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0907C" w14:textId="20E4DD16" w:rsidR="007D2D89" w:rsidRDefault="009F5DDF" w:rsidP="009F5DDF">
      <w:pPr>
        <w:pStyle w:val="Title"/>
      </w:pPr>
      <w:r>
        <w:t>Academic Program Review (APR) Guide</w:t>
      </w:r>
      <w:r w:rsidR="00F14F12">
        <w:t xml:space="preserve"> – 2027 Cohort</w:t>
      </w:r>
    </w:p>
    <w:p w14:paraId="07035AEE" w14:textId="62854DE9" w:rsidR="009F5DDF" w:rsidRDefault="009F5DDF" w:rsidP="009F5DDF">
      <w:pPr>
        <w:pStyle w:val="Heading1"/>
      </w:pPr>
      <w:r>
        <w:t xml:space="preserve">Purpose and Scope of </w:t>
      </w:r>
      <w:r w:rsidR="684ED83C">
        <w:t>Academic</w:t>
      </w:r>
      <w:r>
        <w:t xml:space="preserve"> Program Review</w:t>
      </w:r>
    </w:p>
    <w:p w14:paraId="4EB3F9C2" w14:textId="7D08C8D9" w:rsidR="00F14F12" w:rsidRDefault="715B4E09" w:rsidP="00F14F12">
      <w:r>
        <w:t xml:space="preserve">The Academic Program Review process allows units to critically examine themselves and purposefully plan changes to reach intended outcomes and goals. </w:t>
      </w:r>
      <w:r w:rsidR="00FA7724">
        <w:t xml:space="preserve">Over the course of 2 years, units utilize a variety of data sources and reflection activities to form an in-depth picture of their current state. This analysis, in addition to feedback from the Office of Institutional Effectiveness and Planning (OIEP) </w:t>
      </w:r>
      <w:r w:rsidR="002920B1">
        <w:t>and</w:t>
      </w:r>
      <w:r w:rsidR="00FA7724">
        <w:t xml:space="preserve"> external reviewers, informs creation of an action plan for the next seven years (until the next APR).</w:t>
      </w:r>
    </w:p>
    <w:p w14:paraId="18540194" w14:textId="77777777" w:rsidR="00FA7724" w:rsidRDefault="00FA7724" w:rsidP="00FA7724">
      <w:r>
        <w:t>The final products of APR include:</w:t>
      </w:r>
    </w:p>
    <w:p w14:paraId="69CD4CED" w14:textId="512F13CC" w:rsidR="00FA7724" w:rsidRDefault="00FA7724" w:rsidP="00FA7724">
      <w:pPr>
        <w:pStyle w:val="ListParagraph"/>
        <w:numPr>
          <w:ilvl w:val="0"/>
          <w:numId w:val="1"/>
        </w:numPr>
      </w:pPr>
      <w:r>
        <w:rPr>
          <w:b/>
          <w:bCs/>
        </w:rPr>
        <w:t xml:space="preserve">Self-Study – </w:t>
      </w:r>
      <w:r>
        <w:t>A comprehensive report on an academic unit and its degree programs</w:t>
      </w:r>
    </w:p>
    <w:p w14:paraId="040D08DA" w14:textId="00139835" w:rsidR="00FA7724" w:rsidRDefault="00FA7724" w:rsidP="00FA7724">
      <w:pPr>
        <w:pStyle w:val="ListParagraph"/>
        <w:numPr>
          <w:ilvl w:val="0"/>
          <w:numId w:val="1"/>
        </w:numPr>
      </w:pPr>
      <w:r>
        <w:rPr>
          <w:b/>
          <w:bCs/>
        </w:rPr>
        <w:t>External Review –</w:t>
      </w:r>
      <w:r w:rsidRPr="37EAC88E" w:rsidDel="00A23676">
        <w:rPr>
          <w:b/>
        </w:rPr>
        <w:t xml:space="preserve"> </w:t>
      </w:r>
      <w:r>
        <w:t xml:space="preserve">External Review Team provides feedback to OIEP who shares it with the APR committee, </w:t>
      </w:r>
      <w:r w:rsidDel="001A1659">
        <w:t>provost office</w:t>
      </w:r>
      <w:r w:rsidR="001A1659">
        <w:t xml:space="preserve"> representatives</w:t>
      </w:r>
      <w:r>
        <w:t>, and college leadership</w:t>
      </w:r>
    </w:p>
    <w:p w14:paraId="03194421" w14:textId="0D2D79AE" w:rsidR="00FA7724" w:rsidRDefault="00FA7724" w:rsidP="00FA7724">
      <w:pPr>
        <w:pStyle w:val="ListParagraph"/>
        <w:numPr>
          <w:ilvl w:val="0"/>
          <w:numId w:val="1"/>
        </w:numPr>
      </w:pPr>
      <w:r>
        <w:rPr>
          <w:b/>
          <w:bCs/>
        </w:rPr>
        <w:t>Response to External Review –</w:t>
      </w:r>
      <w:r>
        <w:t xml:space="preserve"> </w:t>
      </w:r>
      <w:r w:rsidR="001A1659">
        <w:t>A</w:t>
      </w:r>
      <w:r>
        <w:t>PR committee presents a brief response to the External Review feedback and begins an action plan for review in the final meeting</w:t>
      </w:r>
    </w:p>
    <w:p w14:paraId="7B574A8D" w14:textId="77851450" w:rsidR="00FA7724" w:rsidRDefault="00FA7724" w:rsidP="00FA7724">
      <w:pPr>
        <w:pStyle w:val="ListParagraph"/>
        <w:numPr>
          <w:ilvl w:val="0"/>
          <w:numId w:val="1"/>
        </w:numPr>
      </w:pPr>
      <w:r>
        <w:rPr>
          <w:b/>
          <w:bCs/>
        </w:rPr>
        <w:t>Act</w:t>
      </w:r>
      <w:r w:rsidR="007F7B06">
        <w:rPr>
          <w:b/>
          <w:bCs/>
        </w:rPr>
        <w:t>i</w:t>
      </w:r>
      <w:r>
        <w:rPr>
          <w:b/>
          <w:bCs/>
        </w:rPr>
        <w:t>on Plan –</w:t>
      </w:r>
      <w:r>
        <w:t xml:space="preserve"> After the final meeting with senior leadership, closure of the APR process is established through an Action Plan that articulates how the unit will work towards achieving its goals over the course of the next seven years</w:t>
      </w:r>
    </w:p>
    <w:p w14:paraId="705108E6" w14:textId="688C6F0E" w:rsidR="00600247" w:rsidRDefault="00600247" w:rsidP="00F14F12">
      <w:r>
        <w:t xml:space="preserve">All undergraduate degree programs, graduate degree programs, and qualifying certificate </w:t>
      </w:r>
      <w:r w:rsidR="007E48D8">
        <w:t xml:space="preserve">programs </w:t>
      </w:r>
      <w:r w:rsidR="00A73004">
        <w:t xml:space="preserve">(those </w:t>
      </w:r>
      <w:r w:rsidR="007E48D8">
        <w:t>not covered by an external accreditation organization that assesses student learning outcomes</w:t>
      </w:r>
      <w:r w:rsidR="00A73004">
        <w:t>)</w:t>
      </w:r>
      <w:r w:rsidR="007E48D8">
        <w:t xml:space="preserve"> must participate in APR, including interdisciplinary programs. Most units are required to participate in APR</w:t>
      </w:r>
      <w:r w:rsidR="00D16368">
        <w:t xml:space="preserve"> every seven years. Time between reports should be spent making the </w:t>
      </w:r>
      <w:r w:rsidR="00646A68">
        <w:t>recommended improvements or changes and conducting ongoing student learning assessment. Units are also encouraged to routinely discuss the educational goals, learning outcomes, and curriculum maps for their degree programs during the years between self-studies.</w:t>
      </w:r>
    </w:p>
    <w:p w14:paraId="1D683245" w14:textId="510EFF56" w:rsidR="00FA7724" w:rsidRDefault="00E346DB" w:rsidP="00F14F12">
      <w:r>
        <w:t xml:space="preserve">While the main goal of APR is continual improvement, </w:t>
      </w:r>
      <w:r w:rsidR="007D6425">
        <w:t xml:space="preserve">APR </w:t>
      </w:r>
      <w:r w:rsidR="00BD6C95">
        <w:t xml:space="preserve">products </w:t>
      </w:r>
      <w:r w:rsidR="007D6425">
        <w:t xml:space="preserve">are </w:t>
      </w:r>
      <w:r>
        <w:t xml:space="preserve">also </w:t>
      </w:r>
      <w:r w:rsidR="007D6425">
        <w:t>used in George Mason’s accreditation reporting to the Southern Association of Colleges and Schools Council on Colleges (SACSCOC), and to the State Council of Higher Education for Virginia (SCHEV).</w:t>
      </w:r>
    </w:p>
    <w:p w14:paraId="555E3CDB" w14:textId="77777777" w:rsidR="00020B74" w:rsidRDefault="00020B74" w:rsidP="00020B74">
      <w:pPr>
        <w:pStyle w:val="Heading2"/>
      </w:pPr>
      <w:r>
        <w:t>Tips for Planning</w:t>
      </w:r>
    </w:p>
    <w:p w14:paraId="1B5190BA" w14:textId="77777777" w:rsidR="00020B74" w:rsidRDefault="00020B74" w:rsidP="00020B74">
      <w:pPr>
        <w:pStyle w:val="ListParagraph"/>
        <w:numPr>
          <w:ilvl w:val="0"/>
          <w:numId w:val="5"/>
        </w:numPr>
      </w:pPr>
      <w:r>
        <w:t>Open communication – Establish regular communication updates within the APR committee and discuss progress on critical benchmarks with relevant college administration like the associate dean(s). Additionally, units should be responsive and proactive in engaging OIEP with any questions.</w:t>
      </w:r>
    </w:p>
    <w:p w14:paraId="2329EA04" w14:textId="77777777" w:rsidR="00020B74" w:rsidRDefault="00020B74" w:rsidP="00020B74">
      <w:pPr>
        <w:pStyle w:val="ListParagraph"/>
        <w:numPr>
          <w:ilvl w:val="0"/>
          <w:numId w:val="5"/>
        </w:numPr>
      </w:pPr>
      <w:r>
        <w:lastRenderedPageBreak/>
        <w:t xml:space="preserve">Engage an administrator – To support the coordination of the external review meetings and the final leadership meeting, it is recommended that units establish an internal scheduling contact within the unit or college (that is not on the APR committee) to support the logistics of this process. </w:t>
      </w:r>
    </w:p>
    <w:p w14:paraId="1A036902" w14:textId="77777777" w:rsidR="00020B74" w:rsidRDefault="00020B74" w:rsidP="00020B74">
      <w:pPr>
        <w:pStyle w:val="ListParagraph"/>
        <w:numPr>
          <w:ilvl w:val="0"/>
          <w:numId w:val="5"/>
        </w:numPr>
      </w:pPr>
      <w:r>
        <w:t xml:space="preserve">Take advantage of this opportunity – APR is an opportunity to highlight the unit’s achievements, thoughtfully discuss how the unit and its degree programs can be improved, and make </w:t>
      </w:r>
      <w:proofErr w:type="gramStart"/>
      <w:r>
        <w:t>plans for the future</w:t>
      </w:r>
      <w:proofErr w:type="gramEnd"/>
      <w:r>
        <w:t>.</w:t>
      </w:r>
    </w:p>
    <w:p w14:paraId="0FE02521" w14:textId="2C1D2455" w:rsidR="00020B74" w:rsidRDefault="00020B74" w:rsidP="00020B74">
      <w:pPr>
        <w:pStyle w:val="ListParagraph"/>
        <w:numPr>
          <w:ilvl w:val="0"/>
          <w:numId w:val="5"/>
        </w:numPr>
      </w:pPr>
      <w:r>
        <w:t xml:space="preserve">See OIEP’s </w:t>
      </w:r>
      <w:hyperlink r:id="rId11" w:history="1">
        <w:r w:rsidRPr="00FC43DB">
          <w:rPr>
            <w:rStyle w:val="Hyperlink"/>
          </w:rPr>
          <w:t>APR Resources page</w:t>
        </w:r>
      </w:hyperlink>
      <w:r>
        <w:t xml:space="preserve"> for further helpful links and documents, in addition to any reports generated for your unit and placed in your teams page.</w:t>
      </w:r>
    </w:p>
    <w:p w14:paraId="4B1DE81B" w14:textId="77777777" w:rsidR="00020B74" w:rsidRDefault="00020B74" w:rsidP="00F14F12"/>
    <w:p w14:paraId="1EF8FBB2" w14:textId="77777777" w:rsidR="00FA7724" w:rsidRDefault="00FA7724">
      <w:r>
        <w:br w:type="page"/>
      </w:r>
    </w:p>
    <w:p w14:paraId="3A205862" w14:textId="4A224CFD" w:rsidR="009F62CE" w:rsidRPr="00C26A90" w:rsidRDefault="00C27549" w:rsidP="00620E8C">
      <w:pPr>
        <w:pStyle w:val="Heading1"/>
        <w:rPr>
          <w:szCs w:val="24"/>
        </w:rPr>
      </w:pPr>
      <w:r w:rsidRPr="00C26A90">
        <w:rPr>
          <w:szCs w:val="24"/>
        </w:rPr>
        <w:lastRenderedPageBreak/>
        <w:t>Academic Program Review Timeline for Units Reporting in 2027</w:t>
      </w:r>
    </w:p>
    <w:tbl>
      <w:tblPr>
        <w:tblStyle w:val="TableGrid"/>
        <w:tblW w:w="10975" w:type="dxa"/>
        <w:jc w:val="center"/>
        <w:tblLook w:val="04A0" w:firstRow="1" w:lastRow="0" w:firstColumn="1" w:lastColumn="0" w:noHBand="0" w:noVBand="1"/>
      </w:tblPr>
      <w:tblGrid>
        <w:gridCol w:w="1078"/>
        <w:gridCol w:w="4428"/>
        <w:gridCol w:w="3196"/>
        <w:gridCol w:w="2273"/>
      </w:tblGrid>
      <w:tr w:rsidR="009D5085" w:rsidRPr="009260ED" w14:paraId="3F1A0FFC" w14:textId="77777777" w:rsidTr="37EAC88E">
        <w:trPr>
          <w:trHeight w:val="300"/>
          <w:jc w:val="center"/>
        </w:trPr>
        <w:tc>
          <w:tcPr>
            <w:tcW w:w="1078" w:type="dxa"/>
          </w:tcPr>
          <w:p w14:paraId="2DCD0685" w14:textId="77777777" w:rsidR="00C27549" w:rsidRPr="009260ED" w:rsidRDefault="00C27549" w:rsidP="00840B40">
            <w:pPr>
              <w:rPr>
                <w:b/>
                <w:bCs/>
                <w:sz w:val="20"/>
                <w:szCs w:val="20"/>
              </w:rPr>
            </w:pPr>
            <w:r w:rsidRPr="009260ED">
              <w:rPr>
                <w:b/>
                <w:bCs/>
                <w:sz w:val="20"/>
                <w:szCs w:val="20"/>
              </w:rPr>
              <w:t>Term</w:t>
            </w:r>
          </w:p>
        </w:tc>
        <w:tc>
          <w:tcPr>
            <w:tcW w:w="4428" w:type="dxa"/>
          </w:tcPr>
          <w:p w14:paraId="2D7FE094" w14:textId="77777777" w:rsidR="00C27549" w:rsidRPr="009260ED" w:rsidRDefault="00C27549" w:rsidP="00840B40">
            <w:pPr>
              <w:rPr>
                <w:b/>
                <w:bCs/>
                <w:sz w:val="20"/>
                <w:szCs w:val="20"/>
              </w:rPr>
            </w:pPr>
            <w:r w:rsidRPr="009260ED">
              <w:rPr>
                <w:b/>
                <w:bCs/>
                <w:sz w:val="20"/>
                <w:szCs w:val="20"/>
              </w:rPr>
              <w:t>Task</w:t>
            </w:r>
          </w:p>
        </w:tc>
        <w:tc>
          <w:tcPr>
            <w:tcW w:w="3196" w:type="dxa"/>
          </w:tcPr>
          <w:p w14:paraId="1DD75374" w14:textId="77777777" w:rsidR="00C27549" w:rsidRPr="009260ED" w:rsidRDefault="00C27549" w:rsidP="00840B40">
            <w:pPr>
              <w:rPr>
                <w:b/>
                <w:bCs/>
                <w:sz w:val="20"/>
                <w:szCs w:val="20"/>
              </w:rPr>
            </w:pPr>
            <w:r w:rsidRPr="009260ED">
              <w:rPr>
                <w:b/>
                <w:bCs/>
                <w:sz w:val="20"/>
                <w:szCs w:val="20"/>
              </w:rPr>
              <w:t>Responsible Party</w:t>
            </w:r>
          </w:p>
        </w:tc>
        <w:tc>
          <w:tcPr>
            <w:tcW w:w="2273" w:type="dxa"/>
          </w:tcPr>
          <w:p w14:paraId="68A939C4" w14:textId="77777777" w:rsidR="00C27549" w:rsidRPr="009260ED" w:rsidRDefault="00C27549" w:rsidP="00840B40">
            <w:pPr>
              <w:rPr>
                <w:b/>
                <w:bCs/>
                <w:sz w:val="20"/>
                <w:szCs w:val="20"/>
              </w:rPr>
            </w:pPr>
            <w:r w:rsidRPr="009260ED">
              <w:rPr>
                <w:b/>
                <w:bCs/>
                <w:sz w:val="20"/>
                <w:szCs w:val="20"/>
              </w:rPr>
              <w:t>Deadline</w:t>
            </w:r>
          </w:p>
        </w:tc>
      </w:tr>
      <w:tr w:rsidR="00B04F3B" w:rsidRPr="009260ED" w14:paraId="57352820" w14:textId="77777777" w:rsidTr="37EAC88E">
        <w:trPr>
          <w:trHeight w:val="143"/>
          <w:jc w:val="center"/>
        </w:trPr>
        <w:tc>
          <w:tcPr>
            <w:tcW w:w="1078" w:type="dxa"/>
            <w:vMerge w:val="restart"/>
            <w:shd w:val="clear" w:color="auto" w:fill="E8E8E8" w:themeFill="background2"/>
          </w:tcPr>
          <w:p w14:paraId="1EE8954F" w14:textId="65AEA4BC" w:rsidR="007C1D12" w:rsidRPr="009260ED" w:rsidRDefault="007C1D12" w:rsidP="00840B40">
            <w:pPr>
              <w:rPr>
                <w:sz w:val="20"/>
                <w:szCs w:val="20"/>
              </w:rPr>
            </w:pPr>
            <w:r w:rsidRPr="009260ED">
              <w:rPr>
                <w:sz w:val="20"/>
                <w:szCs w:val="20"/>
              </w:rPr>
              <w:t>Fall 2025</w:t>
            </w:r>
          </w:p>
        </w:tc>
        <w:tc>
          <w:tcPr>
            <w:tcW w:w="4428" w:type="dxa"/>
            <w:shd w:val="clear" w:color="auto" w:fill="E8E8E8" w:themeFill="background2"/>
          </w:tcPr>
          <w:p w14:paraId="5BB4C77F" w14:textId="09E6D752" w:rsidR="007C1D12" w:rsidRPr="009260ED" w:rsidRDefault="007C1D12" w:rsidP="00840B40">
            <w:pPr>
              <w:rPr>
                <w:sz w:val="20"/>
                <w:szCs w:val="20"/>
              </w:rPr>
            </w:pPr>
            <w:r w:rsidRPr="009260ED">
              <w:rPr>
                <w:sz w:val="20"/>
                <w:szCs w:val="20"/>
              </w:rPr>
              <w:t>Compile APR Resources</w:t>
            </w:r>
          </w:p>
        </w:tc>
        <w:tc>
          <w:tcPr>
            <w:tcW w:w="3196" w:type="dxa"/>
            <w:shd w:val="clear" w:color="auto" w:fill="E8E8E8" w:themeFill="background2"/>
          </w:tcPr>
          <w:p w14:paraId="41563E22" w14:textId="79FE0187" w:rsidR="007C1D12" w:rsidRPr="009260ED" w:rsidRDefault="007C1D12" w:rsidP="00840B40">
            <w:pPr>
              <w:rPr>
                <w:sz w:val="20"/>
                <w:szCs w:val="20"/>
              </w:rPr>
            </w:pPr>
            <w:r w:rsidRPr="009260ED">
              <w:rPr>
                <w:sz w:val="20"/>
                <w:szCs w:val="20"/>
              </w:rPr>
              <w:t>OIEP</w:t>
            </w:r>
          </w:p>
        </w:tc>
        <w:tc>
          <w:tcPr>
            <w:tcW w:w="2273" w:type="dxa"/>
            <w:shd w:val="clear" w:color="auto" w:fill="E8E8E8" w:themeFill="background2"/>
          </w:tcPr>
          <w:p w14:paraId="249A86E1" w14:textId="45E53963" w:rsidR="007C1D12" w:rsidRPr="009260ED" w:rsidRDefault="007C1D12" w:rsidP="00840B40">
            <w:pPr>
              <w:rPr>
                <w:sz w:val="20"/>
                <w:szCs w:val="20"/>
              </w:rPr>
            </w:pPr>
            <w:r w:rsidRPr="009260ED">
              <w:rPr>
                <w:sz w:val="20"/>
                <w:szCs w:val="20"/>
              </w:rPr>
              <w:t>October</w:t>
            </w:r>
          </w:p>
        </w:tc>
      </w:tr>
      <w:tr w:rsidR="00B04F3B" w:rsidRPr="009260ED" w14:paraId="069EADAE" w14:textId="77777777" w:rsidTr="37EAC88E">
        <w:trPr>
          <w:trHeight w:val="143"/>
          <w:jc w:val="center"/>
        </w:trPr>
        <w:tc>
          <w:tcPr>
            <w:tcW w:w="1078" w:type="dxa"/>
            <w:vMerge/>
          </w:tcPr>
          <w:p w14:paraId="65E41315" w14:textId="003A7888" w:rsidR="007C1D12" w:rsidRPr="009260ED" w:rsidRDefault="007C1D12" w:rsidP="00840B40">
            <w:pPr>
              <w:rPr>
                <w:sz w:val="20"/>
                <w:szCs w:val="20"/>
              </w:rPr>
            </w:pPr>
          </w:p>
        </w:tc>
        <w:tc>
          <w:tcPr>
            <w:tcW w:w="4428" w:type="dxa"/>
            <w:shd w:val="clear" w:color="auto" w:fill="E8E8E8" w:themeFill="background2"/>
          </w:tcPr>
          <w:p w14:paraId="79BCF2FA" w14:textId="77777777" w:rsidR="007C1D12" w:rsidRPr="009260ED" w:rsidRDefault="007C1D12" w:rsidP="00840B40">
            <w:pPr>
              <w:rPr>
                <w:sz w:val="20"/>
                <w:szCs w:val="20"/>
              </w:rPr>
            </w:pPr>
            <w:r w:rsidRPr="009260ED">
              <w:rPr>
                <w:sz w:val="20"/>
                <w:szCs w:val="20"/>
              </w:rPr>
              <w:t>APR Orientation</w:t>
            </w:r>
          </w:p>
        </w:tc>
        <w:tc>
          <w:tcPr>
            <w:tcW w:w="3196" w:type="dxa"/>
            <w:shd w:val="clear" w:color="auto" w:fill="E8E8E8" w:themeFill="background2"/>
          </w:tcPr>
          <w:p w14:paraId="60C265AB" w14:textId="77777777" w:rsidR="007C1D12" w:rsidRPr="009260ED" w:rsidRDefault="007C1D12" w:rsidP="00840B40">
            <w:pPr>
              <w:rPr>
                <w:sz w:val="20"/>
                <w:szCs w:val="20"/>
              </w:rPr>
            </w:pPr>
            <w:r w:rsidRPr="009260ED">
              <w:rPr>
                <w:sz w:val="20"/>
                <w:szCs w:val="20"/>
              </w:rPr>
              <w:t>OIEP/Unit Leader</w:t>
            </w:r>
          </w:p>
        </w:tc>
        <w:tc>
          <w:tcPr>
            <w:tcW w:w="2273" w:type="dxa"/>
            <w:shd w:val="clear" w:color="auto" w:fill="E8E8E8" w:themeFill="background2"/>
          </w:tcPr>
          <w:p w14:paraId="1CC32CE9" w14:textId="426D198B" w:rsidR="007C1D12" w:rsidRPr="009260ED" w:rsidRDefault="007C1D12" w:rsidP="00840B40">
            <w:pPr>
              <w:rPr>
                <w:sz w:val="20"/>
                <w:szCs w:val="20"/>
              </w:rPr>
            </w:pPr>
            <w:r w:rsidRPr="009260ED">
              <w:rPr>
                <w:sz w:val="20"/>
                <w:szCs w:val="20"/>
              </w:rPr>
              <w:t>October</w:t>
            </w:r>
            <w:r w:rsidRPr="009260ED" w:rsidDel="008600DA">
              <w:rPr>
                <w:sz w:val="20"/>
                <w:szCs w:val="20"/>
              </w:rPr>
              <w:t>/</w:t>
            </w:r>
            <w:r w:rsidRPr="009260ED">
              <w:rPr>
                <w:sz w:val="20"/>
                <w:szCs w:val="20"/>
              </w:rPr>
              <w:t>November</w:t>
            </w:r>
          </w:p>
        </w:tc>
      </w:tr>
      <w:tr w:rsidR="00B04F3B" w:rsidRPr="009260ED" w14:paraId="67B39E48" w14:textId="77777777" w:rsidTr="37EAC88E">
        <w:trPr>
          <w:trHeight w:val="431"/>
          <w:jc w:val="center"/>
        </w:trPr>
        <w:tc>
          <w:tcPr>
            <w:tcW w:w="1078" w:type="dxa"/>
            <w:vMerge/>
          </w:tcPr>
          <w:p w14:paraId="1079A72F" w14:textId="77777777" w:rsidR="007C1D12" w:rsidRPr="009260ED" w:rsidRDefault="007C1D12" w:rsidP="00840B40">
            <w:pPr>
              <w:rPr>
                <w:sz w:val="20"/>
                <w:szCs w:val="20"/>
              </w:rPr>
            </w:pPr>
          </w:p>
        </w:tc>
        <w:tc>
          <w:tcPr>
            <w:tcW w:w="4428" w:type="dxa"/>
            <w:shd w:val="clear" w:color="auto" w:fill="E8E8E8" w:themeFill="background2"/>
          </w:tcPr>
          <w:p w14:paraId="260F67AE" w14:textId="77777777" w:rsidR="007C1D12" w:rsidRPr="009260ED" w:rsidRDefault="007C1D12" w:rsidP="00840B40">
            <w:pPr>
              <w:rPr>
                <w:sz w:val="20"/>
                <w:szCs w:val="20"/>
              </w:rPr>
            </w:pPr>
            <w:r w:rsidRPr="009260ED">
              <w:rPr>
                <w:sz w:val="20"/>
                <w:szCs w:val="20"/>
              </w:rPr>
              <w:t>Appointment of APR Committee members and share with OIEP</w:t>
            </w:r>
          </w:p>
        </w:tc>
        <w:tc>
          <w:tcPr>
            <w:tcW w:w="3196" w:type="dxa"/>
            <w:shd w:val="clear" w:color="auto" w:fill="E8E8E8" w:themeFill="background2"/>
          </w:tcPr>
          <w:p w14:paraId="38093B21" w14:textId="77777777" w:rsidR="007C1D12" w:rsidRPr="009260ED" w:rsidRDefault="007C1D12" w:rsidP="00840B40">
            <w:pPr>
              <w:rPr>
                <w:sz w:val="20"/>
                <w:szCs w:val="20"/>
              </w:rPr>
            </w:pPr>
            <w:r w:rsidRPr="009260ED">
              <w:rPr>
                <w:sz w:val="20"/>
                <w:szCs w:val="20"/>
              </w:rPr>
              <w:t>Unit Leader/APR Committee</w:t>
            </w:r>
          </w:p>
        </w:tc>
        <w:tc>
          <w:tcPr>
            <w:tcW w:w="2273" w:type="dxa"/>
            <w:shd w:val="clear" w:color="auto" w:fill="E8E8E8" w:themeFill="background2"/>
          </w:tcPr>
          <w:p w14:paraId="552E2E50" w14:textId="45F2F84B" w:rsidR="007C1D12" w:rsidRPr="009260ED" w:rsidRDefault="00DA4F1F" w:rsidP="00840B40">
            <w:pPr>
              <w:rPr>
                <w:sz w:val="20"/>
                <w:szCs w:val="20"/>
              </w:rPr>
            </w:pPr>
            <w:r w:rsidRPr="009260ED">
              <w:rPr>
                <w:sz w:val="20"/>
                <w:szCs w:val="20"/>
              </w:rPr>
              <w:t>November/</w:t>
            </w:r>
            <w:r w:rsidR="007C1D12" w:rsidRPr="009260ED">
              <w:rPr>
                <w:sz w:val="20"/>
                <w:szCs w:val="20"/>
              </w:rPr>
              <w:t>December</w:t>
            </w:r>
          </w:p>
        </w:tc>
      </w:tr>
      <w:tr w:rsidR="00B04F3B" w:rsidRPr="009260ED" w14:paraId="3104170C" w14:textId="77777777" w:rsidTr="37EAC88E">
        <w:trPr>
          <w:trHeight w:val="63"/>
          <w:jc w:val="center"/>
        </w:trPr>
        <w:tc>
          <w:tcPr>
            <w:tcW w:w="1078" w:type="dxa"/>
            <w:vMerge/>
          </w:tcPr>
          <w:p w14:paraId="70CC2D95" w14:textId="77777777" w:rsidR="007C1D12" w:rsidRPr="009260ED" w:rsidRDefault="007C1D12" w:rsidP="00840B40">
            <w:pPr>
              <w:rPr>
                <w:sz w:val="20"/>
                <w:szCs w:val="20"/>
              </w:rPr>
            </w:pPr>
          </w:p>
        </w:tc>
        <w:tc>
          <w:tcPr>
            <w:tcW w:w="4428" w:type="dxa"/>
            <w:shd w:val="clear" w:color="auto" w:fill="E8E8E8" w:themeFill="background2"/>
            <w:vAlign w:val="center"/>
          </w:tcPr>
          <w:p w14:paraId="63FDAFE0" w14:textId="77777777" w:rsidR="007C1D12" w:rsidRPr="009260ED" w:rsidRDefault="007C1D12" w:rsidP="00840B40">
            <w:pPr>
              <w:rPr>
                <w:sz w:val="20"/>
                <w:szCs w:val="20"/>
              </w:rPr>
            </w:pPr>
            <w:r w:rsidRPr="009260ED">
              <w:rPr>
                <w:sz w:val="20"/>
                <w:szCs w:val="20"/>
              </w:rPr>
              <w:t>Initial meeting with OIEP after the APR Orientation</w:t>
            </w:r>
          </w:p>
        </w:tc>
        <w:tc>
          <w:tcPr>
            <w:tcW w:w="3196" w:type="dxa"/>
            <w:shd w:val="clear" w:color="auto" w:fill="E8E8E8" w:themeFill="background2"/>
          </w:tcPr>
          <w:p w14:paraId="1651233B" w14:textId="77777777" w:rsidR="007C1D12" w:rsidRPr="009260ED" w:rsidRDefault="007C1D12" w:rsidP="00840B40">
            <w:pPr>
              <w:rPr>
                <w:sz w:val="20"/>
                <w:szCs w:val="20"/>
              </w:rPr>
            </w:pPr>
            <w:r w:rsidRPr="009260ED">
              <w:rPr>
                <w:sz w:val="20"/>
                <w:szCs w:val="20"/>
              </w:rPr>
              <w:t>APR Committee/OIEP</w:t>
            </w:r>
          </w:p>
        </w:tc>
        <w:tc>
          <w:tcPr>
            <w:tcW w:w="2273" w:type="dxa"/>
            <w:shd w:val="clear" w:color="auto" w:fill="E8E8E8" w:themeFill="background2"/>
          </w:tcPr>
          <w:p w14:paraId="41C155C4" w14:textId="77777777" w:rsidR="007C1D12" w:rsidRPr="009260ED" w:rsidRDefault="007C1D12" w:rsidP="00840B40">
            <w:pPr>
              <w:rPr>
                <w:sz w:val="20"/>
                <w:szCs w:val="20"/>
              </w:rPr>
            </w:pPr>
            <w:r w:rsidRPr="009260ED">
              <w:rPr>
                <w:sz w:val="20"/>
                <w:szCs w:val="20"/>
              </w:rPr>
              <w:t>December/January</w:t>
            </w:r>
          </w:p>
        </w:tc>
      </w:tr>
      <w:tr w:rsidR="009D5085" w:rsidRPr="009260ED" w14:paraId="6FC7B101" w14:textId="77777777" w:rsidTr="37EAC88E">
        <w:trPr>
          <w:trHeight w:val="300"/>
          <w:jc w:val="center"/>
        </w:trPr>
        <w:tc>
          <w:tcPr>
            <w:tcW w:w="1078" w:type="dxa"/>
            <w:vMerge w:val="restart"/>
          </w:tcPr>
          <w:p w14:paraId="04F4EED8" w14:textId="019B60BE" w:rsidR="00C27549" w:rsidRPr="009260ED" w:rsidRDefault="00C27549" w:rsidP="00840B40">
            <w:pPr>
              <w:rPr>
                <w:sz w:val="20"/>
                <w:szCs w:val="20"/>
              </w:rPr>
            </w:pPr>
            <w:r w:rsidRPr="009260ED">
              <w:rPr>
                <w:sz w:val="20"/>
                <w:szCs w:val="20"/>
              </w:rPr>
              <w:t>Spring 202</w:t>
            </w:r>
            <w:r w:rsidR="00840B40" w:rsidRPr="009260ED">
              <w:rPr>
                <w:sz w:val="20"/>
                <w:szCs w:val="20"/>
              </w:rPr>
              <w:t>6</w:t>
            </w:r>
          </w:p>
        </w:tc>
        <w:tc>
          <w:tcPr>
            <w:tcW w:w="4428" w:type="dxa"/>
          </w:tcPr>
          <w:p w14:paraId="437B92E2" w14:textId="613BD198" w:rsidR="00C27549" w:rsidRPr="009260ED" w:rsidRDefault="00C27549" w:rsidP="00840B40">
            <w:pPr>
              <w:rPr>
                <w:sz w:val="20"/>
                <w:szCs w:val="20"/>
              </w:rPr>
            </w:pPr>
            <w:r w:rsidRPr="009260ED">
              <w:rPr>
                <w:sz w:val="20"/>
                <w:szCs w:val="20"/>
              </w:rPr>
              <w:t>Review and analyze previous APR materials and existing assessment data</w:t>
            </w:r>
          </w:p>
        </w:tc>
        <w:tc>
          <w:tcPr>
            <w:tcW w:w="3196" w:type="dxa"/>
          </w:tcPr>
          <w:p w14:paraId="76BECDB4" w14:textId="77777777" w:rsidR="00C27549" w:rsidRPr="009260ED" w:rsidRDefault="00C27549" w:rsidP="00840B40">
            <w:pPr>
              <w:rPr>
                <w:sz w:val="20"/>
                <w:szCs w:val="20"/>
              </w:rPr>
            </w:pPr>
            <w:r w:rsidRPr="009260ED">
              <w:rPr>
                <w:sz w:val="20"/>
                <w:szCs w:val="20"/>
              </w:rPr>
              <w:t>APR Committee</w:t>
            </w:r>
          </w:p>
        </w:tc>
        <w:tc>
          <w:tcPr>
            <w:tcW w:w="2273" w:type="dxa"/>
          </w:tcPr>
          <w:p w14:paraId="10E657EC" w14:textId="77777777" w:rsidR="00C27549" w:rsidRPr="009260ED" w:rsidRDefault="00C27549" w:rsidP="00840B40">
            <w:pPr>
              <w:rPr>
                <w:sz w:val="20"/>
                <w:szCs w:val="20"/>
              </w:rPr>
            </w:pPr>
            <w:r w:rsidRPr="009260ED">
              <w:rPr>
                <w:sz w:val="20"/>
                <w:szCs w:val="20"/>
              </w:rPr>
              <w:t>February</w:t>
            </w:r>
          </w:p>
        </w:tc>
      </w:tr>
      <w:tr w:rsidR="009D5085" w:rsidRPr="009260ED" w14:paraId="57F2C502" w14:textId="77777777" w:rsidTr="37EAC88E">
        <w:trPr>
          <w:trHeight w:val="300"/>
          <w:jc w:val="center"/>
        </w:trPr>
        <w:tc>
          <w:tcPr>
            <w:tcW w:w="1078" w:type="dxa"/>
            <w:vMerge/>
          </w:tcPr>
          <w:p w14:paraId="5ADE5D03" w14:textId="77777777" w:rsidR="00C27549" w:rsidRPr="009260ED" w:rsidRDefault="00C27549" w:rsidP="00840B40">
            <w:pPr>
              <w:rPr>
                <w:sz w:val="20"/>
                <w:szCs w:val="20"/>
              </w:rPr>
            </w:pPr>
          </w:p>
        </w:tc>
        <w:tc>
          <w:tcPr>
            <w:tcW w:w="4428" w:type="dxa"/>
          </w:tcPr>
          <w:p w14:paraId="1FA31A47" w14:textId="77777777" w:rsidR="00C27549" w:rsidRPr="009260ED" w:rsidRDefault="00C27549" w:rsidP="00840B40">
            <w:pPr>
              <w:rPr>
                <w:sz w:val="20"/>
                <w:szCs w:val="20"/>
              </w:rPr>
            </w:pPr>
            <w:r w:rsidRPr="009260ED">
              <w:rPr>
                <w:sz w:val="20"/>
                <w:szCs w:val="20"/>
              </w:rPr>
              <w:t>Review and analyze OIEP dashboards</w:t>
            </w:r>
          </w:p>
        </w:tc>
        <w:tc>
          <w:tcPr>
            <w:tcW w:w="3196" w:type="dxa"/>
          </w:tcPr>
          <w:p w14:paraId="4F33D5A2" w14:textId="77777777" w:rsidR="00C27549" w:rsidRPr="009260ED" w:rsidRDefault="00C27549" w:rsidP="00840B40">
            <w:pPr>
              <w:rPr>
                <w:sz w:val="20"/>
                <w:szCs w:val="20"/>
              </w:rPr>
            </w:pPr>
            <w:r w:rsidRPr="009260ED">
              <w:rPr>
                <w:sz w:val="20"/>
                <w:szCs w:val="20"/>
              </w:rPr>
              <w:t>APR Committee</w:t>
            </w:r>
          </w:p>
        </w:tc>
        <w:tc>
          <w:tcPr>
            <w:tcW w:w="2273" w:type="dxa"/>
          </w:tcPr>
          <w:p w14:paraId="12977867" w14:textId="77777777" w:rsidR="00C27549" w:rsidRPr="009260ED" w:rsidRDefault="00C27549" w:rsidP="00840B40">
            <w:pPr>
              <w:rPr>
                <w:sz w:val="20"/>
                <w:szCs w:val="20"/>
              </w:rPr>
            </w:pPr>
            <w:r w:rsidRPr="009260ED">
              <w:rPr>
                <w:sz w:val="20"/>
                <w:szCs w:val="20"/>
              </w:rPr>
              <w:t>February</w:t>
            </w:r>
          </w:p>
        </w:tc>
      </w:tr>
      <w:tr w:rsidR="009D5085" w:rsidRPr="009260ED" w14:paraId="64E66F60" w14:textId="77777777" w:rsidTr="37EAC88E">
        <w:trPr>
          <w:trHeight w:val="300"/>
          <w:jc w:val="center"/>
        </w:trPr>
        <w:tc>
          <w:tcPr>
            <w:tcW w:w="1078" w:type="dxa"/>
            <w:vMerge/>
          </w:tcPr>
          <w:p w14:paraId="177CC368" w14:textId="77777777" w:rsidR="00C27549" w:rsidRPr="009260ED" w:rsidRDefault="00C27549" w:rsidP="00840B40">
            <w:pPr>
              <w:rPr>
                <w:sz w:val="20"/>
                <w:szCs w:val="20"/>
              </w:rPr>
            </w:pPr>
          </w:p>
        </w:tc>
        <w:tc>
          <w:tcPr>
            <w:tcW w:w="4428" w:type="dxa"/>
          </w:tcPr>
          <w:p w14:paraId="286132EA" w14:textId="77777777" w:rsidR="00C27549" w:rsidRPr="009260ED" w:rsidRDefault="00C27549" w:rsidP="00840B40">
            <w:pPr>
              <w:rPr>
                <w:sz w:val="20"/>
                <w:szCs w:val="20"/>
              </w:rPr>
            </w:pPr>
            <w:r w:rsidRPr="009260ED">
              <w:rPr>
                <w:sz w:val="20"/>
                <w:szCs w:val="20"/>
              </w:rPr>
              <w:t>Attend APR workshops hosted by OIEP</w:t>
            </w:r>
          </w:p>
        </w:tc>
        <w:tc>
          <w:tcPr>
            <w:tcW w:w="3196" w:type="dxa"/>
          </w:tcPr>
          <w:p w14:paraId="33EB1573" w14:textId="77777777" w:rsidR="00C27549" w:rsidRPr="009260ED" w:rsidRDefault="00C27549" w:rsidP="00840B40">
            <w:pPr>
              <w:rPr>
                <w:sz w:val="20"/>
                <w:szCs w:val="20"/>
              </w:rPr>
            </w:pPr>
            <w:r w:rsidRPr="009260ED">
              <w:rPr>
                <w:sz w:val="20"/>
                <w:szCs w:val="20"/>
              </w:rPr>
              <w:t>APR Committee</w:t>
            </w:r>
          </w:p>
        </w:tc>
        <w:tc>
          <w:tcPr>
            <w:tcW w:w="2273" w:type="dxa"/>
          </w:tcPr>
          <w:p w14:paraId="5CA29978" w14:textId="250B697A" w:rsidR="00C27549" w:rsidRPr="009260ED" w:rsidRDefault="00020B74" w:rsidP="00840B40">
            <w:pPr>
              <w:rPr>
                <w:sz w:val="20"/>
                <w:szCs w:val="20"/>
              </w:rPr>
            </w:pPr>
            <w:r w:rsidRPr="009260ED">
              <w:rPr>
                <w:sz w:val="20"/>
                <w:szCs w:val="20"/>
              </w:rPr>
              <w:t>Ongoing</w:t>
            </w:r>
          </w:p>
        </w:tc>
      </w:tr>
      <w:tr w:rsidR="008F2E40" w:rsidRPr="009260ED" w14:paraId="17678C45" w14:textId="77777777" w:rsidTr="008F2E40">
        <w:trPr>
          <w:jc w:val="center"/>
        </w:trPr>
        <w:tc>
          <w:tcPr>
            <w:tcW w:w="1078" w:type="dxa"/>
            <w:vMerge/>
          </w:tcPr>
          <w:p w14:paraId="0DC47DC4" w14:textId="77777777" w:rsidR="008F2E40" w:rsidRPr="009260ED" w:rsidRDefault="008F2E40" w:rsidP="008F2E40">
            <w:pPr>
              <w:rPr>
                <w:sz w:val="20"/>
                <w:szCs w:val="20"/>
              </w:rPr>
            </w:pPr>
          </w:p>
        </w:tc>
        <w:tc>
          <w:tcPr>
            <w:tcW w:w="4428" w:type="dxa"/>
          </w:tcPr>
          <w:p w14:paraId="46197815" w14:textId="4E5DB024" w:rsidR="008F2E40" w:rsidRPr="009260ED" w:rsidRDefault="65776F52" w:rsidP="008F2E40">
            <w:pPr>
              <w:rPr>
                <w:sz w:val="20"/>
                <w:szCs w:val="20"/>
              </w:rPr>
            </w:pPr>
            <w:r w:rsidRPr="009260ED">
              <w:rPr>
                <w:sz w:val="20"/>
                <w:szCs w:val="20"/>
              </w:rPr>
              <w:t>Invite external reviewers</w:t>
            </w:r>
          </w:p>
        </w:tc>
        <w:tc>
          <w:tcPr>
            <w:tcW w:w="3196" w:type="dxa"/>
          </w:tcPr>
          <w:p w14:paraId="5A209A17" w14:textId="1E84586B" w:rsidR="008F2E40" w:rsidRPr="009260ED" w:rsidRDefault="008F2E40" w:rsidP="008F2E40">
            <w:pPr>
              <w:rPr>
                <w:sz w:val="20"/>
                <w:szCs w:val="20"/>
              </w:rPr>
            </w:pPr>
            <w:r w:rsidRPr="009260ED">
              <w:rPr>
                <w:sz w:val="20"/>
                <w:szCs w:val="20"/>
              </w:rPr>
              <w:t>Unit Leader/College/School</w:t>
            </w:r>
          </w:p>
        </w:tc>
        <w:tc>
          <w:tcPr>
            <w:tcW w:w="2273" w:type="dxa"/>
          </w:tcPr>
          <w:p w14:paraId="2FC443BE" w14:textId="6E0219B2" w:rsidR="008F2E40" w:rsidRPr="009260ED" w:rsidRDefault="008F2E40" w:rsidP="008F2E40">
            <w:pPr>
              <w:rPr>
                <w:sz w:val="20"/>
                <w:szCs w:val="20"/>
              </w:rPr>
            </w:pPr>
            <w:r w:rsidRPr="009260ED">
              <w:rPr>
                <w:sz w:val="20"/>
                <w:szCs w:val="20"/>
              </w:rPr>
              <w:t>March</w:t>
            </w:r>
            <w:r w:rsidR="65776F52" w:rsidRPr="009260ED">
              <w:rPr>
                <w:sz w:val="20"/>
                <w:szCs w:val="20"/>
              </w:rPr>
              <w:t>/</w:t>
            </w:r>
            <w:r w:rsidRPr="009260ED">
              <w:rPr>
                <w:sz w:val="20"/>
                <w:szCs w:val="20"/>
              </w:rPr>
              <w:t>April</w:t>
            </w:r>
          </w:p>
        </w:tc>
      </w:tr>
      <w:tr w:rsidR="008F2E40" w:rsidRPr="009260ED" w14:paraId="1BEBAB7C" w14:textId="77777777" w:rsidTr="37EAC88E">
        <w:trPr>
          <w:trHeight w:val="300"/>
          <w:jc w:val="center"/>
        </w:trPr>
        <w:tc>
          <w:tcPr>
            <w:tcW w:w="1078" w:type="dxa"/>
            <w:vMerge/>
          </w:tcPr>
          <w:p w14:paraId="774BAD75" w14:textId="77777777" w:rsidR="008F2E40" w:rsidRPr="009260ED" w:rsidRDefault="008F2E40" w:rsidP="008F2E40">
            <w:pPr>
              <w:rPr>
                <w:sz w:val="20"/>
                <w:szCs w:val="20"/>
              </w:rPr>
            </w:pPr>
          </w:p>
        </w:tc>
        <w:tc>
          <w:tcPr>
            <w:tcW w:w="4428" w:type="dxa"/>
          </w:tcPr>
          <w:p w14:paraId="2D4A5DD0" w14:textId="77777777" w:rsidR="008F2E40" w:rsidRPr="009260ED" w:rsidRDefault="008F2E40" w:rsidP="008F2E40">
            <w:pPr>
              <w:rPr>
                <w:sz w:val="20"/>
                <w:szCs w:val="20"/>
              </w:rPr>
            </w:pPr>
            <w:r w:rsidRPr="009260ED">
              <w:rPr>
                <w:sz w:val="20"/>
                <w:szCs w:val="20"/>
              </w:rPr>
              <w:t>Identify and complete comparison with 2-4 peer programs/institutions</w:t>
            </w:r>
          </w:p>
        </w:tc>
        <w:tc>
          <w:tcPr>
            <w:tcW w:w="3196" w:type="dxa"/>
          </w:tcPr>
          <w:p w14:paraId="18FDB53A" w14:textId="77777777" w:rsidR="008F2E40" w:rsidRPr="009260ED" w:rsidRDefault="008F2E40" w:rsidP="008F2E40">
            <w:pPr>
              <w:rPr>
                <w:sz w:val="20"/>
                <w:szCs w:val="20"/>
              </w:rPr>
            </w:pPr>
            <w:r w:rsidRPr="009260ED">
              <w:rPr>
                <w:sz w:val="20"/>
                <w:szCs w:val="20"/>
              </w:rPr>
              <w:t>APR Committee</w:t>
            </w:r>
          </w:p>
        </w:tc>
        <w:tc>
          <w:tcPr>
            <w:tcW w:w="2273" w:type="dxa"/>
          </w:tcPr>
          <w:p w14:paraId="581E428B" w14:textId="613717A6" w:rsidR="008F2E40" w:rsidRPr="009260ED" w:rsidRDefault="008F2E40" w:rsidP="008F2E40">
            <w:pPr>
              <w:rPr>
                <w:sz w:val="20"/>
                <w:szCs w:val="20"/>
              </w:rPr>
            </w:pPr>
            <w:r w:rsidRPr="009260ED">
              <w:rPr>
                <w:sz w:val="20"/>
                <w:szCs w:val="20"/>
              </w:rPr>
              <w:t>March/April</w:t>
            </w:r>
          </w:p>
        </w:tc>
      </w:tr>
      <w:tr w:rsidR="008F2E40" w:rsidRPr="009260ED" w14:paraId="6760EEB1" w14:textId="77777777" w:rsidTr="37EAC88E">
        <w:trPr>
          <w:trHeight w:val="300"/>
          <w:jc w:val="center"/>
        </w:trPr>
        <w:tc>
          <w:tcPr>
            <w:tcW w:w="1078" w:type="dxa"/>
            <w:vMerge/>
          </w:tcPr>
          <w:p w14:paraId="3B1E777C" w14:textId="77777777" w:rsidR="008F2E40" w:rsidRPr="009260ED" w:rsidRDefault="008F2E40" w:rsidP="008F2E40">
            <w:pPr>
              <w:rPr>
                <w:sz w:val="20"/>
                <w:szCs w:val="20"/>
              </w:rPr>
            </w:pPr>
          </w:p>
        </w:tc>
        <w:tc>
          <w:tcPr>
            <w:tcW w:w="4428" w:type="dxa"/>
          </w:tcPr>
          <w:p w14:paraId="1ADA95CF" w14:textId="77777777" w:rsidR="008F2E40" w:rsidRPr="009260ED" w:rsidRDefault="008F2E40" w:rsidP="008F2E40">
            <w:pPr>
              <w:rPr>
                <w:sz w:val="20"/>
                <w:szCs w:val="20"/>
              </w:rPr>
            </w:pPr>
            <w:r w:rsidRPr="009260ED">
              <w:rPr>
                <w:sz w:val="20"/>
                <w:szCs w:val="20"/>
              </w:rPr>
              <w:t>Conduct SWOT Analysis with unit faculty</w:t>
            </w:r>
          </w:p>
        </w:tc>
        <w:tc>
          <w:tcPr>
            <w:tcW w:w="3196" w:type="dxa"/>
          </w:tcPr>
          <w:p w14:paraId="4EB1DDCC" w14:textId="77777777" w:rsidR="008F2E40" w:rsidRPr="009260ED" w:rsidRDefault="008F2E40" w:rsidP="008F2E40">
            <w:pPr>
              <w:rPr>
                <w:sz w:val="20"/>
                <w:szCs w:val="20"/>
              </w:rPr>
            </w:pPr>
            <w:r w:rsidRPr="009260ED">
              <w:rPr>
                <w:sz w:val="20"/>
                <w:szCs w:val="20"/>
              </w:rPr>
              <w:t>APR Committee</w:t>
            </w:r>
          </w:p>
        </w:tc>
        <w:tc>
          <w:tcPr>
            <w:tcW w:w="2273" w:type="dxa"/>
          </w:tcPr>
          <w:p w14:paraId="1896AC69" w14:textId="72B8EA7B" w:rsidR="008F2E40" w:rsidRPr="009260ED" w:rsidRDefault="008F2E40" w:rsidP="008F2E40">
            <w:pPr>
              <w:rPr>
                <w:sz w:val="20"/>
                <w:szCs w:val="20"/>
              </w:rPr>
            </w:pPr>
            <w:r w:rsidRPr="009260ED">
              <w:rPr>
                <w:sz w:val="20"/>
                <w:szCs w:val="20"/>
              </w:rPr>
              <w:t>March</w:t>
            </w:r>
            <w:r w:rsidR="65776F52" w:rsidRPr="009260ED">
              <w:rPr>
                <w:sz w:val="20"/>
                <w:szCs w:val="20"/>
              </w:rPr>
              <w:t>/</w:t>
            </w:r>
            <w:r w:rsidRPr="009260ED">
              <w:rPr>
                <w:sz w:val="20"/>
                <w:szCs w:val="20"/>
              </w:rPr>
              <w:t>April</w:t>
            </w:r>
          </w:p>
        </w:tc>
      </w:tr>
      <w:tr w:rsidR="008F2E40" w:rsidRPr="009260ED" w14:paraId="19AD1D4E" w14:textId="77777777" w:rsidTr="37EAC88E">
        <w:trPr>
          <w:trHeight w:val="300"/>
          <w:jc w:val="center"/>
        </w:trPr>
        <w:tc>
          <w:tcPr>
            <w:tcW w:w="1078" w:type="dxa"/>
            <w:vMerge/>
          </w:tcPr>
          <w:p w14:paraId="57A9011B" w14:textId="77777777" w:rsidR="008F2E40" w:rsidRPr="009260ED" w:rsidRDefault="008F2E40" w:rsidP="008F2E40">
            <w:pPr>
              <w:rPr>
                <w:sz w:val="20"/>
                <w:szCs w:val="20"/>
              </w:rPr>
            </w:pPr>
          </w:p>
        </w:tc>
        <w:tc>
          <w:tcPr>
            <w:tcW w:w="4428" w:type="dxa"/>
          </w:tcPr>
          <w:p w14:paraId="099C444D" w14:textId="0B8AB6C0" w:rsidR="008F2E40" w:rsidRPr="009260ED" w:rsidRDefault="008F2E40" w:rsidP="008F2E40">
            <w:pPr>
              <w:rPr>
                <w:sz w:val="20"/>
                <w:szCs w:val="20"/>
              </w:rPr>
            </w:pPr>
            <w:r w:rsidRPr="009260ED">
              <w:rPr>
                <w:sz w:val="20"/>
                <w:szCs w:val="20"/>
              </w:rPr>
              <w:t>Conduct assessment(s) for any program</w:t>
            </w:r>
            <w:r w:rsidRPr="009260ED" w:rsidDel="00667793">
              <w:rPr>
                <w:sz w:val="20"/>
                <w:szCs w:val="20"/>
              </w:rPr>
              <w:t xml:space="preserve"> </w:t>
            </w:r>
            <w:r w:rsidRPr="009260ED">
              <w:rPr>
                <w:sz w:val="20"/>
                <w:szCs w:val="20"/>
              </w:rPr>
              <w:t>student learning outcomes without data</w:t>
            </w:r>
          </w:p>
        </w:tc>
        <w:tc>
          <w:tcPr>
            <w:tcW w:w="3196" w:type="dxa"/>
          </w:tcPr>
          <w:p w14:paraId="4AF4E922" w14:textId="77777777" w:rsidR="008F2E40" w:rsidRPr="009260ED" w:rsidRDefault="008F2E40" w:rsidP="008F2E40">
            <w:pPr>
              <w:rPr>
                <w:sz w:val="20"/>
                <w:szCs w:val="20"/>
              </w:rPr>
            </w:pPr>
            <w:r w:rsidRPr="009260ED">
              <w:rPr>
                <w:sz w:val="20"/>
                <w:szCs w:val="20"/>
              </w:rPr>
              <w:t>APR Committee conveys to Assessment Coordinators</w:t>
            </w:r>
          </w:p>
        </w:tc>
        <w:tc>
          <w:tcPr>
            <w:tcW w:w="2273" w:type="dxa"/>
          </w:tcPr>
          <w:p w14:paraId="30A088CE" w14:textId="082F97D2" w:rsidR="008F2E40" w:rsidRPr="009260ED" w:rsidRDefault="65776F52" w:rsidP="008F2E40">
            <w:pPr>
              <w:rPr>
                <w:sz w:val="20"/>
                <w:szCs w:val="20"/>
              </w:rPr>
            </w:pPr>
            <w:r w:rsidRPr="009260ED">
              <w:rPr>
                <w:sz w:val="20"/>
                <w:szCs w:val="20"/>
              </w:rPr>
              <w:t>April/May</w:t>
            </w:r>
          </w:p>
        </w:tc>
      </w:tr>
      <w:tr w:rsidR="008F2E40" w:rsidRPr="009260ED" w14:paraId="2F3E7E60" w14:textId="77777777" w:rsidTr="37EAC88E">
        <w:trPr>
          <w:trHeight w:val="300"/>
          <w:jc w:val="center"/>
        </w:trPr>
        <w:tc>
          <w:tcPr>
            <w:tcW w:w="1078" w:type="dxa"/>
            <w:vMerge/>
          </w:tcPr>
          <w:p w14:paraId="214A0457" w14:textId="77777777" w:rsidR="008F2E40" w:rsidRPr="009260ED" w:rsidRDefault="008F2E40" w:rsidP="008F2E40">
            <w:pPr>
              <w:rPr>
                <w:sz w:val="20"/>
                <w:szCs w:val="20"/>
              </w:rPr>
            </w:pPr>
          </w:p>
        </w:tc>
        <w:tc>
          <w:tcPr>
            <w:tcW w:w="4428" w:type="dxa"/>
          </w:tcPr>
          <w:p w14:paraId="2F9550A1" w14:textId="77777777" w:rsidR="008F2E40" w:rsidRPr="009260ED" w:rsidRDefault="008F2E40" w:rsidP="008F2E40">
            <w:pPr>
              <w:rPr>
                <w:sz w:val="20"/>
                <w:szCs w:val="20"/>
              </w:rPr>
            </w:pPr>
            <w:r w:rsidRPr="009260ED">
              <w:rPr>
                <w:sz w:val="20"/>
                <w:szCs w:val="20"/>
              </w:rPr>
              <w:t>Develop program improvement plans from SLO assessment results</w:t>
            </w:r>
          </w:p>
        </w:tc>
        <w:tc>
          <w:tcPr>
            <w:tcW w:w="3196" w:type="dxa"/>
          </w:tcPr>
          <w:p w14:paraId="0E42EDDC" w14:textId="77777777" w:rsidR="008F2E40" w:rsidRPr="009260ED" w:rsidRDefault="008F2E40" w:rsidP="008F2E40">
            <w:pPr>
              <w:rPr>
                <w:sz w:val="20"/>
                <w:szCs w:val="20"/>
              </w:rPr>
            </w:pPr>
            <w:r w:rsidRPr="009260ED">
              <w:rPr>
                <w:sz w:val="20"/>
                <w:szCs w:val="20"/>
              </w:rPr>
              <w:t>Program Directors/ Assessment Coordinators</w:t>
            </w:r>
          </w:p>
        </w:tc>
        <w:tc>
          <w:tcPr>
            <w:tcW w:w="2273" w:type="dxa"/>
          </w:tcPr>
          <w:p w14:paraId="38ABBB55" w14:textId="14F2FE5A" w:rsidR="008F2E40" w:rsidRPr="009260ED" w:rsidRDefault="008F2E40" w:rsidP="008F2E40">
            <w:pPr>
              <w:rPr>
                <w:sz w:val="20"/>
                <w:szCs w:val="20"/>
              </w:rPr>
            </w:pPr>
            <w:r w:rsidRPr="009260ED">
              <w:rPr>
                <w:sz w:val="20"/>
                <w:szCs w:val="20"/>
              </w:rPr>
              <w:t>April</w:t>
            </w:r>
            <w:r w:rsidR="65776F52" w:rsidRPr="009260ED">
              <w:rPr>
                <w:sz w:val="20"/>
                <w:szCs w:val="20"/>
              </w:rPr>
              <w:t>/</w:t>
            </w:r>
            <w:r w:rsidRPr="009260ED">
              <w:rPr>
                <w:sz w:val="20"/>
                <w:szCs w:val="20"/>
              </w:rPr>
              <w:t>May</w:t>
            </w:r>
          </w:p>
        </w:tc>
      </w:tr>
      <w:tr w:rsidR="008F2E40" w:rsidRPr="009260ED" w14:paraId="685B4384" w14:textId="77777777" w:rsidTr="37EAC88E">
        <w:trPr>
          <w:trHeight w:val="300"/>
          <w:jc w:val="center"/>
        </w:trPr>
        <w:tc>
          <w:tcPr>
            <w:tcW w:w="1078" w:type="dxa"/>
            <w:vMerge/>
          </w:tcPr>
          <w:p w14:paraId="0B830231" w14:textId="77777777" w:rsidR="008F2E40" w:rsidRPr="009260ED" w:rsidRDefault="008F2E40" w:rsidP="008F2E40">
            <w:pPr>
              <w:rPr>
                <w:sz w:val="20"/>
                <w:szCs w:val="20"/>
              </w:rPr>
            </w:pPr>
          </w:p>
        </w:tc>
        <w:tc>
          <w:tcPr>
            <w:tcW w:w="4428" w:type="dxa"/>
          </w:tcPr>
          <w:p w14:paraId="3BF7D90F" w14:textId="77777777" w:rsidR="008F2E40" w:rsidRPr="009260ED" w:rsidRDefault="008F2E40" w:rsidP="008F2E40">
            <w:pPr>
              <w:rPr>
                <w:sz w:val="20"/>
                <w:szCs w:val="20"/>
              </w:rPr>
            </w:pPr>
            <w:r w:rsidRPr="009260ED">
              <w:rPr>
                <w:sz w:val="20"/>
                <w:szCs w:val="20"/>
              </w:rPr>
              <w:t>Develop unit goals and plans</w:t>
            </w:r>
          </w:p>
        </w:tc>
        <w:tc>
          <w:tcPr>
            <w:tcW w:w="3196" w:type="dxa"/>
          </w:tcPr>
          <w:p w14:paraId="2E4EE453" w14:textId="77777777" w:rsidR="008F2E40" w:rsidRPr="009260ED" w:rsidRDefault="008F2E40" w:rsidP="008F2E40">
            <w:pPr>
              <w:rPr>
                <w:sz w:val="20"/>
                <w:szCs w:val="20"/>
              </w:rPr>
            </w:pPr>
            <w:r w:rsidRPr="009260ED">
              <w:rPr>
                <w:sz w:val="20"/>
                <w:szCs w:val="20"/>
              </w:rPr>
              <w:t>Program Faculty</w:t>
            </w:r>
          </w:p>
        </w:tc>
        <w:tc>
          <w:tcPr>
            <w:tcW w:w="2273" w:type="dxa"/>
          </w:tcPr>
          <w:p w14:paraId="239A0FC2" w14:textId="77777777" w:rsidR="008F2E40" w:rsidRPr="009260ED" w:rsidRDefault="008F2E40" w:rsidP="008F2E40">
            <w:pPr>
              <w:rPr>
                <w:sz w:val="20"/>
                <w:szCs w:val="20"/>
              </w:rPr>
            </w:pPr>
            <w:r w:rsidRPr="009260ED">
              <w:rPr>
                <w:sz w:val="20"/>
                <w:szCs w:val="20"/>
              </w:rPr>
              <w:t>May</w:t>
            </w:r>
          </w:p>
        </w:tc>
      </w:tr>
      <w:tr w:rsidR="008F2E40" w:rsidRPr="009260ED" w14:paraId="01CDB8B5" w14:textId="77777777" w:rsidTr="37EAC88E">
        <w:trPr>
          <w:trHeight w:val="300"/>
          <w:jc w:val="center"/>
        </w:trPr>
        <w:tc>
          <w:tcPr>
            <w:tcW w:w="1078" w:type="dxa"/>
            <w:vMerge/>
          </w:tcPr>
          <w:p w14:paraId="103A0815" w14:textId="77777777" w:rsidR="008F2E40" w:rsidRPr="009260ED" w:rsidRDefault="008F2E40" w:rsidP="008F2E40">
            <w:pPr>
              <w:rPr>
                <w:sz w:val="20"/>
                <w:szCs w:val="20"/>
              </w:rPr>
            </w:pPr>
          </w:p>
        </w:tc>
        <w:tc>
          <w:tcPr>
            <w:tcW w:w="4428" w:type="dxa"/>
          </w:tcPr>
          <w:p w14:paraId="1D54BB0A" w14:textId="77777777" w:rsidR="008F2E40" w:rsidRPr="009260ED" w:rsidRDefault="008F2E40" w:rsidP="008F2E40">
            <w:pPr>
              <w:rPr>
                <w:sz w:val="20"/>
                <w:szCs w:val="20"/>
              </w:rPr>
            </w:pPr>
            <w:r w:rsidRPr="009260ED">
              <w:rPr>
                <w:sz w:val="20"/>
                <w:szCs w:val="20"/>
              </w:rPr>
              <w:t>Use data and results to identify trends, strengths, challenges, and areas for improvement</w:t>
            </w:r>
          </w:p>
        </w:tc>
        <w:tc>
          <w:tcPr>
            <w:tcW w:w="3196" w:type="dxa"/>
          </w:tcPr>
          <w:p w14:paraId="569824F4" w14:textId="77777777" w:rsidR="008F2E40" w:rsidRPr="009260ED" w:rsidRDefault="008F2E40" w:rsidP="008F2E40">
            <w:pPr>
              <w:rPr>
                <w:sz w:val="20"/>
                <w:szCs w:val="20"/>
              </w:rPr>
            </w:pPr>
            <w:r w:rsidRPr="009260ED">
              <w:rPr>
                <w:sz w:val="20"/>
                <w:szCs w:val="20"/>
              </w:rPr>
              <w:t>APR Committee</w:t>
            </w:r>
          </w:p>
        </w:tc>
        <w:tc>
          <w:tcPr>
            <w:tcW w:w="2273" w:type="dxa"/>
          </w:tcPr>
          <w:p w14:paraId="25CE98EE" w14:textId="77777777" w:rsidR="008F2E40" w:rsidRPr="009260ED" w:rsidRDefault="008F2E40" w:rsidP="008F2E40">
            <w:pPr>
              <w:rPr>
                <w:sz w:val="20"/>
                <w:szCs w:val="20"/>
              </w:rPr>
            </w:pPr>
            <w:r w:rsidRPr="009260ED">
              <w:rPr>
                <w:sz w:val="20"/>
                <w:szCs w:val="20"/>
              </w:rPr>
              <w:t>May</w:t>
            </w:r>
          </w:p>
        </w:tc>
      </w:tr>
      <w:tr w:rsidR="008F2E40" w:rsidRPr="009260ED" w14:paraId="53B92516" w14:textId="77777777" w:rsidTr="37EAC88E">
        <w:trPr>
          <w:trHeight w:val="300"/>
          <w:jc w:val="center"/>
        </w:trPr>
        <w:tc>
          <w:tcPr>
            <w:tcW w:w="1078" w:type="dxa"/>
            <w:vMerge w:val="restart"/>
            <w:shd w:val="clear" w:color="auto" w:fill="E8E8E8" w:themeFill="background2"/>
          </w:tcPr>
          <w:p w14:paraId="4C33ADDA" w14:textId="2E6CFCD2" w:rsidR="008F2E40" w:rsidRPr="009260ED" w:rsidRDefault="008F2E40" w:rsidP="008F2E40">
            <w:pPr>
              <w:rPr>
                <w:sz w:val="20"/>
                <w:szCs w:val="20"/>
              </w:rPr>
            </w:pPr>
            <w:r w:rsidRPr="009260ED">
              <w:rPr>
                <w:sz w:val="20"/>
                <w:szCs w:val="20"/>
              </w:rPr>
              <w:t>Fall 2026</w:t>
            </w:r>
          </w:p>
        </w:tc>
        <w:tc>
          <w:tcPr>
            <w:tcW w:w="4428" w:type="dxa"/>
            <w:shd w:val="clear" w:color="auto" w:fill="E8E8E8" w:themeFill="background2"/>
          </w:tcPr>
          <w:p w14:paraId="75A16394" w14:textId="56A33836" w:rsidR="008F2E40" w:rsidRPr="009260ED" w:rsidRDefault="008F2E40" w:rsidP="008F2E40">
            <w:pPr>
              <w:rPr>
                <w:sz w:val="20"/>
                <w:szCs w:val="20"/>
              </w:rPr>
            </w:pPr>
            <w:r w:rsidRPr="009260ED">
              <w:rPr>
                <w:sz w:val="20"/>
                <w:szCs w:val="20"/>
              </w:rPr>
              <w:t>Select the faculty to be included in the APR faculty survey and share with OIEP</w:t>
            </w:r>
          </w:p>
        </w:tc>
        <w:tc>
          <w:tcPr>
            <w:tcW w:w="3196" w:type="dxa"/>
            <w:shd w:val="clear" w:color="auto" w:fill="E8E8E8" w:themeFill="background2"/>
          </w:tcPr>
          <w:p w14:paraId="4B761E60" w14:textId="77777777" w:rsidR="008F2E40" w:rsidRPr="009260ED" w:rsidRDefault="008F2E40" w:rsidP="008F2E40">
            <w:pPr>
              <w:rPr>
                <w:sz w:val="20"/>
                <w:szCs w:val="20"/>
              </w:rPr>
            </w:pPr>
            <w:r w:rsidRPr="009260ED">
              <w:rPr>
                <w:sz w:val="20"/>
                <w:szCs w:val="20"/>
              </w:rPr>
              <w:t>Unit Leader</w:t>
            </w:r>
          </w:p>
        </w:tc>
        <w:tc>
          <w:tcPr>
            <w:tcW w:w="2273" w:type="dxa"/>
            <w:shd w:val="clear" w:color="auto" w:fill="E8E8E8" w:themeFill="background2"/>
          </w:tcPr>
          <w:p w14:paraId="0D781B39" w14:textId="3E717C42" w:rsidR="008F2E40" w:rsidRPr="009260ED" w:rsidRDefault="008F2E40" w:rsidP="008F2E40">
            <w:pPr>
              <w:rPr>
                <w:sz w:val="20"/>
                <w:szCs w:val="20"/>
              </w:rPr>
            </w:pPr>
            <w:r w:rsidRPr="009260ED">
              <w:rPr>
                <w:sz w:val="20"/>
                <w:szCs w:val="20"/>
              </w:rPr>
              <w:t>August</w:t>
            </w:r>
            <w:r w:rsidR="65776F52" w:rsidRPr="009260ED">
              <w:rPr>
                <w:sz w:val="20"/>
                <w:szCs w:val="20"/>
              </w:rPr>
              <w:t>/</w:t>
            </w:r>
            <w:r w:rsidRPr="009260ED">
              <w:rPr>
                <w:sz w:val="20"/>
                <w:szCs w:val="20"/>
              </w:rPr>
              <w:t>September</w:t>
            </w:r>
          </w:p>
        </w:tc>
      </w:tr>
      <w:tr w:rsidR="008F2E40" w:rsidRPr="009260ED" w14:paraId="6372D8E2" w14:textId="77777777" w:rsidTr="37EAC88E">
        <w:trPr>
          <w:trHeight w:val="300"/>
          <w:jc w:val="center"/>
        </w:trPr>
        <w:tc>
          <w:tcPr>
            <w:tcW w:w="1078" w:type="dxa"/>
            <w:vMerge/>
          </w:tcPr>
          <w:p w14:paraId="00D08C7F" w14:textId="77777777" w:rsidR="008F2E40" w:rsidRPr="009260ED" w:rsidRDefault="008F2E40" w:rsidP="008F2E40">
            <w:pPr>
              <w:rPr>
                <w:sz w:val="20"/>
                <w:szCs w:val="20"/>
              </w:rPr>
            </w:pPr>
          </w:p>
        </w:tc>
        <w:tc>
          <w:tcPr>
            <w:tcW w:w="4428" w:type="dxa"/>
            <w:shd w:val="clear" w:color="auto" w:fill="E8E8E8" w:themeFill="background2"/>
          </w:tcPr>
          <w:p w14:paraId="5BAA8CE5" w14:textId="4F5425BB" w:rsidR="008F2E40" w:rsidRPr="009260ED" w:rsidRDefault="008F2E40" w:rsidP="008F2E40">
            <w:pPr>
              <w:rPr>
                <w:sz w:val="20"/>
                <w:szCs w:val="20"/>
              </w:rPr>
            </w:pPr>
            <w:r w:rsidRPr="009260ED">
              <w:rPr>
                <w:sz w:val="20"/>
                <w:szCs w:val="20"/>
              </w:rPr>
              <w:t>Present findings to faculty</w:t>
            </w:r>
            <w:r w:rsidR="00F0349F" w:rsidRPr="009260ED">
              <w:rPr>
                <w:sz w:val="20"/>
                <w:szCs w:val="20"/>
              </w:rPr>
              <w:t xml:space="preserve">, </w:t>
            </w:r>
            <w:r w:rsidRPr="009260ED">
              <w:rPr>
                <w:sz w:val="20"/>
                <w:szCs w:val="20"/>
              </w:rPr>
              <w:t>develop goals and priorities for unit and programs</w:t>
            </w:r>
          </w:p>
        </w:tc>
        <w:tc>
          <w:tcPr>
            <w:tcW w:w="3196" w:type="dxa"/>
            <w:shd w:val="clear" w:color="auto" w:fill="E8E8E8" w:themeFill="background2"/>
          </w:tcPr>
          <w:p w14:paraId="38EC2634" w14:textId="7A49D444" w:rsidR="008F2E40" w:rsidRPr="009260ED" w:rsidRDefault="008F2E40" w:rsidP="008F2E40">
            <w:pPr>
              <w:rPr>
                <w:sz w:val="20"/>
                <w:szCs w:val="20"/>
              </w:rPr>
            </w:pPr>
            <w:r w:rsidRPr="009260ED">
              <w:rPr>
                <w:sz w:val="20"/>
                <w:szCs w:val="20"/>
              </w:rPr>
              <w:t>APR Committee/</w:t>
            </w:r>
            <w:r w:rsidR="00F0349F" w:rsidRPr="009260ED">
              <w:rPr>
                <w:sz w:val="20"/>
                <w:szCs w:val="20"/>
              </w:rPr>
              <w:t>Unit</w:t>
            </w:r>
            <w:r w:rsidRPr="009260ED">
              <w:rPr>
                <w:sz w:val="20"/>
                <w:szCs w:val="20"/>
              </w:rPr>
              <w:t xml:space="preserve"> Faculty</w:t>
            </w:r>
          </w:p>
        </w:tc>
        <w:tc>
          <w:tcPr>
            <w:tcW w:w="2273" w:type="dxa"/>
            <w:shd w:val="clear" w:color="auto" w:fill="E8E8E8" w:themeFill="background2"/>
          </w:tcPr>
          <w:p w14:paraId="5682653E" w14:textId="56102E88" w:rsidR="008F2E40" w:rsidRPr="009260ED" w:rsidRDefault="008F2E40" w:rsidP="008F2E40">
            <w:pPr>
              <w:rPr>
                <w:sz w:val="20"/>
                <w:szCs w:val="20"/>
              </w:rPr>
            </w:pPr>
            <w:r w:rsidRPr="009260ED">
              <w:rPr>
                <w:sz w:val="20"/>
                <w:szCs w:val="20"/>
              </w:rPr>
              <w:t>August</w:t>
            </w:r>
            <w:r w:rsidR="65776F52" w:rsidRPr="009260ED">
              <w:rPr>
                <w:sz w:val="20"/>
                <w:szCs w:val="20"/>
              </w:rPr>
              <w:t>/</w:t>
            </w:r>
            <w:r w:rsidRPr="009260ED">
              <w:rPr>
                <w:sz w:val="20"/>
                <w:szCs w:val="20"/>
              </w:rPr>
              <w:t>September</w:t>
            </w:r>
          </w:p>
        </w:tc>
      </w:tr>
      <w:tr w:rsidR="008F2E40" w:rsidRPr="009260ED" w14:paraId="305AF094" w14:textId="77777777" w:rsidTr="37EAC88E">
        <w:trPr>
          <w:trHeight w:val="300"/>
          <w:jc w:val="center"/>
        </w:trPr>
        <w:tc>
          <w:tcPr>
            <w:tcW w:w="1078" w:type="dxa"/>
            <w:vMerge/>
          </w:tcPr>
          <w:p w14:paraId="47F73C61" w14:textId="77777777" w:rsidR="008F2E40" w:rsidRPr="009260ED" w:rsidRDefault="008F2E40" w:rsidP="008F2E40">
            <w:pPr>
              <w:rPr>
                <w:sz w:val="20"/>
                <w:szCs w:val="20"/>
              </w:rPr>
            </w:pPr>
          </w:p>
        </w:tc>
        <w:tc>
          <w:tcPr>
            <w:tcW w:w="4428" w:type="dxa"/>
            <w:shd w:val="clear" w:color="auto" w:fill="E8E8E8" w:themeFill="background2"/>
          </w:tcPr>
          <w:p w14:paraId="72D42CC0" w14:textId="77777777" w:rsidR="008F2E40" w:rsidRPr="009260ED" w:rsidRDefault="008F2E40" w:rsidP="008F2E40">
            <w:pPr>
              <w:rPr>
                <w:sz w:val="20"/>
                <w:szCs w:val="20"/>
              </w:rPr>
            </w:pPr>
            <w:r w:rsidRPr="009260ED">
              <w:rPr>
                <w:sz w:val="20"/>
                <w:szCs w:val="20"/>
              </w:rPr>
              <w:t>Outline and write self-study</w:t>
            </w:r>
          </w:p>
        </w:tc>
        <w:tc>
          <w:tcPr>
            <w:tcW w:w="3196" w:type="dxa"/>
            <w:shd w:val="clear" w:color="auto" w:fill="E8E8E8" w:themeFill="background2"/>
          </w:tcPr>
          <w:p w14:paraId="50C5C7F2" w14:textId="77777777" w:rsidR="008F2E40" w:rsidRPr="009260ED" w:rsidRDefault="008F2E40" w:rsidP="008F2E40">
            <w:pPr>
              <w:rPr>
                <w:sz w:val="20"/>
                <w:szCs w:val="20"/>
              </w:rPr>
            </w:pPr>
            <w:r w:rsidRPr="009260ED">
              <w:rPr>
                <w:sz w:val="20"/>
                <w:szCs w:val="20"/>
              </w:rPr>
              <w:t>APR Committee</w:t>
            </w:r>
          </w:p>
        </w:tc>
        <w:tc>
          <w:tcPr>
            <w:tcW w:w="2273" w:type="dxa"/>
            <w:shd w:val="clear" w:color="auto" w:fill="E8E8E8" w:themeFill="background2"/>
          </w:tcPr>
          <w:p w14:paraId="4E94750A" w14:textId="77777777" w:rsidR="008F2E40" w:rsidRPr="009260ED" w:rsidRDefault="008F2E40" w:rsidP="008F2E40">
            <w:pPr>
              <w:rPr>
                <w:sz w:val="20"/>
                <w:szCs w:val="20"/>
              </w:rPr>
            </w:pPr>
            <w:r w:rsidRPr="009260ED">
              <w:rPr>
                <w:sz w:val="20"/>
                <w:szCs w:val="20"/>
              </w:rPr>
              <w:t>August-November</w:t>
            </w:r>
          </w:p>
        </w:tc>
      </w:tr>
      <w:tr w:rsidR="008F2E40" w:rsidRPr="009260ED" w14:paraId="7EFE2C6C" w14:textId="77777777" w:rsidTr="37EAC88E">
        <w:trPr>
          <w:trHeight w:val="300"/>
          <w:jc w:val="center"/>
        </w:trPr>
        <w:tc>
          <w:tcPr>
            <w:tcW w:w="1078" w:type="dxa"/>
            <w:vMerge/>
          </w:tcPr>
          <w:p w14:paraId="2BCC1F7B" w14:textId="77777777" w:rsidR="008F2E40" w:rsidRPr="009260ED" w:rsidRDefault="008F2E40" w:rsidP="008F2E40">
            <w:pPr>
              <w:rPr>
                <w:sz w:val="20"/>
                <w:szCs w:val="20"/>
              </w:rPr>
            </w:pPr>
          </w:p>
        </w:tc>
        <w:tc>
          <w:tcPr>
            <w:tcW w:w="4428" w:type="dxa"/>
            <w:shd w:val="clear" w:color="auto" w:fill="E8E8E8" w:themeFill="background2"/>
          </w:tcPr>
          <w:p w14:paraId="50E0709F" w14:textId="77777777" w:rsidR="008F2E40" w:rsidRPr="009260ED" w:rsidRDefault="008F2E40" w:rsidP="008F2E40">
            <w:pPr>
              <w:rPr>
                <w:sz w:val="20"/>
                <w:szCs w:val="20"/>
              </w:rPr>
            </w:pPr>
            <w:r w:rsidRPr="009260ED">
              <w:rPr>
                <w:sz w:val="20"/>
                <w:szCs w:val="20"/>
              </w:rPr>
              <w:t>Administration of faculty surveys</w:t>
            </w:r>
          </w:p>
        </w:tc>
        <w:tc>
          <w:tcPr>
            <w:tcW w:w="3196" w:type="dxa"/>
            <w:shd w:val="clear" w:color="auto" w:fill="E8E8E8" w:themeFill="background2"/>
          </w:tcPr>
          <w:p w14:paraId="4D4D73C7" w14:textId="77777777" w:rsidR="008F2E40" w:rsidRPr="009260ED" w:rsidRDefault="008F2E40" w:rsidP="008F2E40">
            <w:pPr>
              <w:rPr>
                <w:sz w:val="20"/>
                <w:szCs w:val="20"/>
              </w:rPr>
            </w:pPr>
            <w:r w:rsidRPr="009260ED">
              <w:rPr>
                <w:sz w:val="20"/>
                <w:szCs w:val="20"/>
              </w:rPr>
              <w:t>OIEP</w:t>
            </w:r>
          </w:p>
        </w:tc>
        <w:tc>
          <w:tcPr>
            <w:tcW w:w="2273" w:type="dxa"/>
            <w:shd w:val="clear" w:color="auto" w:fill="E8E8E8" w:themeFill="background2"/>
          </w:tcPr>
          <w:p w14:paraId="2F5F8857" w14:textId="77777777" w:rsidR="008F2E40" w:rsidRPr="009260ED" w:rsidRDefault="008F2E40" w:rsidP="008F2E40">
            <w:pPr>
              <w:rPr>
                <w:sz w:val="20"/>
                <w:szCs w:val="20"/>
              </w:rPr>
            </w:pPr>
            <w:r w:rsidRPr="009260ED">
              <w:rPr>
                <w:sz w:val="20"/>
                <w:szCs w:val="20"/>
              </w:rPr>
              <w:t>September</w:t>
            </w:r>
          </w:p>
        </w:tc>
      </w:tr>
      <w:tr w:rsidR="008F2E40" w:rsidRPr="009260ED" w14:paraId="40949C0A" w14:textId="77777777" w:rsidTr="37EAC88E">
        <w:trPr>
          <w:trHeight w:val="300"/>
          <w:jc w:val="center"/>
        </w:trPr>
        <w:tc>
          <w:tcPr>
            <w:tcW w:w="1078" w:type="dxa"/>
            <w:vMerge/>
          </w:tcPr>
          <w:p w14:paraId="77FB1BA0" w14:textId="77777777" w:rsidR="008F2E40" w:rsidRPr="009260ED" w:rsidRDefault="008F2E40" w:rsidP="008F2E40">
            <w:pPr>
              <w:rPr>
                <w:sz w:val="20"/>
                <w:szCs w:val="20"/>
              </w:rPr>
            </w:pPr>
          </w:p>
        </w:tc>
        <w:tc>
          <w:tcPr>
            <w:tcW w:w="4428" w:type="dxa"/>
            <w:shd w:val="clear" w:color="auto" w:fill="E8E8E8" w:themeFill="background2"/>
          </w:tcPr>
          <w:p w14:paraId="775FB4A5" w14:textId="77777777" w:rsidR="008F2E40" w:rsidRPr="009260ED" w:rsidRDefault="008F2E40" w:rsidP="008F2E40">
            <w:pPr>
              <w:rPr>
                <w:sz w:val="20"/>
                <w:szCs w:val="20"/>
              </w:rPr>
            </w:pPr>
            <w:r w:rsidRPr="009260ED">
              <w:rPr>
                <w:sz w:val="20"/>
                <w:szCs w:val="20"/>
              </w:rPr>
              <w:t>Review results of faculty surveys</w:t>
            </w:r>
          </w:p>
        </w:tc>
        <w:tc>
          <w:tcPr>
            <w:tcW w:w="3196" w:type="dxa"/>
            <w:shd w:val="clear" w:color="auto" w:fill="E8E8E8" w:themeFill="background2"/>
          </w:tcPr>
          <w:p w14:paraId="2DA210F5" w14:textId="77777777" w:rsidR="008F2E40" w:rsidRPr="009260ED" w:rsidRDefault="008F2E40" w:rsidP="008F2E40">
            <w:pPr>
              <w:rPr>
                <w:sz w:val="20"/>
                <w:szCs w:val="20"/>
              </w:rPr>
            </w:pPr>
            <w:r w:rsidRPr="009260ED">
              <w:rPr>
                <w:sz w:val="20"/>
                <w:szCs w:val="20"/>
              </w:rPr>
              <w:t>APR Committee</w:t>
            </w:r>
          </w:p>
        </w:tc>
        <w:tc>
          <w:tcPr>
            <w:tcW w:w="2273" w:type="dxa"/>
            <w:shd w:val="clear" w:color="auto" w:fill="E8E8E8" w:themeFill="background2"/>
          </w:tcPr>
          <w:p w14:paraId="3D7159F3" w14:textId="77777777" w:rsidR="008F2E40" w:rsidRPr="009260ED" w:rsidRDefault="008F2E40" w:rsidP="008F2E40">
            <w:pPr>
              <w:rPr>
                <w:sz w:val="20"/>
                <w:szCs w:val="20"/>
              </w:rPr>
            </w:pPr>
            <w:r w:rsidRPr="009260ED">
              <w:rPr>
                <w:sz w:val="20"/>
                <w:szCs w:val="20"/>
              </w:rPr>
              <w:t>October</w:t>
            </w:r>
          </w:p>
        </w:tc>
      </w:tr>
      <w:tr w:rsidR="008F2E40" w:rsidRPr="009260ED" w14:paraId="7F57EF20" w14:textId="77777777" w:rsidTr="00F0349F">
        <w:trPr>
          <w:trHeight w:val="359"/>
          <w:jc w:val="center"/>
        </w:trPr>
        <w:tc>
          <w:tcPr>
            <w:tcW w:w="1078" w:type="dxa"/>
            <w:vMerge/>
          </w:tcPr>
          <w:p w14:paraId="20330087" w14:textId="77777777" w:rsidR="008F2E40" w:rsidRPr="009260ED" w:rsidRDefault="008F2E40" w:rsidP="008F2E40">
            <w:pPr>
              <w:rPr>
                <w:sz w:val="20"/>
                <w:szCs w:val="20"/>
              </w:rPr>
            </w:pPr>
          </w:p>
        </w:tc>
        <w:tc>
          <w:tcPr>
            <w:tcW w:w="4428" w:type="dxa"/>
            <w:shd w:val="clear" w:color="auto" w:fill="E8E8E8" w:themeFill="background2"/>
          </w:tcPr>
          <w:p w14:paraId="5FA80D2A" w14:textId="77777777" w:rsidR="008F2E40" w:rsidRPr="009260ED" w:rsidRDefault="008F2E40" w:rsidP="008F2E40">
            <w:pPr>
              <w:rPr>
                <w:sz w:val="20"/>
                <w:szCs w:val="20"/>
              </w:rPr>
            </w:pPr>
            <w:r w:rsidRPr="009260ED">
              <w:rPr>
                <w:sz w:val="20"/>
                <w:szCs w:val="20"/>
              </w:rPr>
              <w:t>Finalize SWOT Analysis</w:t>
            </w:r>
          </w:p>
        </w:tc>
        <w:tc>
          <w:tcPr>
            <w:tcW w:w="3196" w:type="dxa"/>
            <w:shd w:val="clear" w:color="auto" w:fill="E8E8E8" w:themeFill="background2"/>
          </w:tcPr>
          <w:p w14:paraId="4D0DE118" w14:textId="7A2FF7A6" w:rsidR="008F2E40" w:rsidRPr="009260ED" w:rsidRDefault="008F2E40" w:rsidP="008F2E40">
            <w:pPr>
              <w:rPr>
                <w:sz w:val="20"/>
                <w:szCs w:val="20"/>
              </w:rPr>
            </w:pPr>
            <w:r w:rsidRPr="009260ED">
              <w:rPr>
                <w:sz w:val="20"/>
                <w:szCs w:val="20"/>
              </w:rPr>
              <w:t>APR Committee/</w:t>
            </w:r>
            <w:r w:rsidR="00F0349F" w:rsidRPr="009260ED">
              <w:rPr>
                <w:sz w:val="20"/>
                <w:szCs w:val="20"/>
              </w:rPr>
              <w:t>Unit</w:t>
            </w:r>
            <w:r w:rsidRPr="009260ED">
              <w:rPr>
                <w:sz w:val="20"/>
                <w:szCs w:val="20"/>
              </w:rPr>
              <w:t xml:space="preserve"> Faculty</w:t>
            </w:r>
          </w:p>
        </w:tc>
        <w:tc>
          <w:tcPr>
            <w:tcW w:w="2273" w:type="dxa"/>
            <w:shd w:val="clear" w:color="auto" w:fill="E8E8E8" w:themeFill="background2"/>
          </w:tcPr>
          <w:p w14:paraId="28813195" w14:textId="77777777" w:rsidR="008F2E40" w:rsidRPr="009260ED" w:rsidRDefault="008F2E40" w:rsidP="008F2E40">
            <w:pPr>
              <w:rPr>
                <w:sz w:val="20"/>
                <w:szCs w:val="20"/>
              </w:rPr>
            </w:pPr>
            <w:r w:rsidRPr="009260ED">
              <w:rPr>
                <w:sz w:val="20"/>
                <w:szCs w:val="20"/>
              </w:rPr>
              <w:t>October</w:t>
            </w:r>
          </w:p>
        </w:tc>
      </w:tr>
      <w:tr w:rsidR="008F2E40" w:rsidRPr="009260ED" w14:paraId="29D68B46" w14:textId="77777777" w:rsidTr="37EAC88E">
        <w:trPr>
          <w:trHeight w:val="300"/>
          <w:jc w:val="center"/>
        </w:trPr>
        <w:tc>
          <w:tcPr>
            <w:tcW w:w="1078" w:type="dxa"/>
            <w:vMerge/>
          </w:tcPr>
          <w:p w14:paraId="6B7DA232" w14:textId="77777777" w:rsidR="008F2E40" w:rsidRPr="009260ED" w:rsidRDefault="008F2E40" w:rsidP="008F2E40">
            <w:pPr>
              <w:rPr>
                <w:sz w:val="20"/>
                <w:szCs w:val="20"/>
              </w:rPr>
            </w:pPr>
          </w:p>
        </w:tc>
        <w:tc>
          <w:tcPr>
            <w:tcW w:w="4428" w:type="dxa"/>
            <w:shd w:val="clear" w:color="auto" w:fill="E8E8E8" w:themeFill="background2"/>
          </w:tcPr>
          <w:p w14:paraId="4DC456DE" w14:textId="77777777" w:rsidR="008F2E40" w:rsidRPr="009260ED" w:rsidRDefault="008F2E40" w:rsidP="008F2E40">
            <w:pPr>
              <w:rPr>
                <w:sz w:val="20"/>
                <w:szCs w:val="20"/>
              </w:rPr>
            </w:pPr>
            <w:r w:rsidRPr="009260ED">
              <w:rPr>
                <w:sz w:val="20"/>
                <w:szCs w:val="20"/>
              </w:rPr>
              <w:t>Finalize dates for the External Review Team visit</w:t>
            </w:r>
          </w:p>
        </w:tc>
        <w:tc>
          <w:tcPr>
            <w:tcW w:w="3196" w:type="dxa"/>
            <w:shd w:val="clear" w:color="auto" w:fill="E8E8E8" w:themeFill="background2"/>
          </w:tcPr>
          <w:p w14:paraId="0045627C" w14:textId="37C38122" w:rsidR="008F2E40" w:rsidRPr="009260ED" w:rsidRDefault="008F2E40" w:rsidP="008F2E40">
            <w:pPr>
              <w:rPr>
                <w:sz w:val="20"/>
                <w:szCs w:val="20"/>
              </w:rPr>
            </w:pPr>
            <w:r w:rsidRPr="009260ED">
              <w:rPr>
                <w:sz w:val="20"/>
                <w:szCs w:val="20"/>
              </w:rPr>
              <w:t>APR Committee/</w:t>
            </w:r>
            <w:r w:rsidR="00DA4F1F" w:rsidRPr="009260ED">
              <w:rPr>
                <w:sz w:val="20"/>
                <w:szCs w:val="20"/>
              </w:rPr>
              <w:t>C</w:t>
            </w:r>
            <w:r w:rsidRPr="009260ED">
              <w:rPr>
                <w:sz w:val="20"/>
                <w:szCs w:val="20"/>
              </w:rPr>
              <w:t>ollege/</w:t>
            </w:r>
            <w:r w:rsidR="00DA4F1F" w:rsidRPr="009260ED">
              <w:rPr>
                <w:sz w:val="20"/>
                <w:szCs w:val="20"/>
              </w:rPr>
              <w:t xml:space="preserve"> </w:t>
            </w:r>
            <w:r w:rsidRPr="009260ED">
              <w:rPr>
                <w:sz w:val="20"/>
                <w:szCs w:val="20"/>
              </w:rPr>
              <w:t>School</w:t>
            </w:r>
          </w:p>
        </w:tc>
        <w:tc>
          <w:tcPr>
            <w:tcW w:w="2273" w:type="dxa"/>
            <w:shd w:val="clear" w:color="auto" w:fill="E8E8E8" w:themeFill="background2"/>
          </w:tcPr>
          <w:p w14:paraId="00DFEEBD" w14:textId="77777777" w:rsidR="008F2E40" w:rsidRPr="009260ED" w:rsidRDefault="008F2E40" w:rsidP="008F2E40">
            <w:pPr>
              <w:rPr>
                <w:sz w:val="20"/>
                <w:szCs w:val="20"/>
              </w:rPr>
            </w:pPr>
            <w:r w:rsidRPr="009260ED">
              <w:rPr>
                <w:sz w:val="20"/>
                <w:szCs w:val="20"/>
              </w:rPr>
              <w:t>October</w:t>
            </w:r>
          </w:p>
        </w:tc>
      </w:tr>
      <w:tr w:rsidR="008F2E40" w:rsidRPr="009260ED" w14:paraId="39021116" w14:textId="77777777" w:rsidTr="37EAC88E">
        <w:trPr>
          <w:trHeight w:val="300"/>
          <w:jc w:val="center"/>
        </w:trPr>
        <w:tc>
          <w:tcPr>
            <w:tcW w:w="1078" w:type="dxa"/>
            <w:vMerge/>
          </w:tcPr>
          <w:p w14:paraId="26A9D0A3" w14:textId="77777777" w:rsidR="008F2E40" w:rsidRPr="009260ED" w:rsidRDefault="008F2E40" w:rsidP="008F2E40">
            <w:pPr>
              <w:rPr>
                <w:sz w:val="20"/>
                <w:szCs w:val="20"/>
              </w:rPr>
            </w:pPr>
          </w:p>
        </w:tc>
        <w:tc>
          <w:tcPr>
            <w:tcW w:w="4428" w:type="dxa"/>
            <w:shd w:val="clear" w:color="auto" w:fill="E8E8E8" w:themeFill="background2"/>
          </w:tcPr>
          <w:p w14:paraId="5BB5D1F5" w14:textId="77777777" w:rsidR="008F2E40" w:rsidRPr="009260ED" w:rsidRDefault="008F2E40" w:rsidP="008F2E40">
            <w:pPr>
              <w:rPr>
                <w:sz w:val="20"/>
                <w:szCs w:val="20"/>
              </w:rPr>
            </w:pPr>
            <w:r w:rsidRPr="009260ED">
              <w:rPr>
                <w:sz w:val="20"/>
                <w:szCs w:val="20"/>
              </w:rPr>
              <w:t>Submit self-study draft to OIEP</w:t>
            </w:r>
          </w:p>
        </w:tc>
        <w:tc>
          <w:tcPr>
            <w:tcW w:w="3196" w:type="dxa"/>
            <w:shd w:val="clear" w:color="auto" w:fill="E8E8E8" w:themeFill="background2"/>
          </w:tcPr>
          <w:p w14:paraId="69448E8D" w14:textId="77777777" w:rsidR="008F2E40" w:rsidRPr="009260ED" w:rsidRDefault="008F2E40" w:rsidP="008F2E40">
            <w:pPr>
              <w:rPr>
                <w:sz w:val="20"/>
                <w:szCs w:val="20"/>
              </w:rPr>
            </w:pPr>
            <w:r w:rsidRPr="009260ED">
              <w:rPr>
                <w:sz w:val="20"/>
                <w:szCs w:val="20"/>
              </w:rPr>
              <w:t>APR Committee</w:t>
            </w:r>
          </w:p>
        </w:tc>
        <w:tc>
          <w:tcPr>
            <w:tcW w:w="2273" w:type="dxa"/>
            <w:shd w:val="clear" w:color="auto" w:fill="E8E8E8" w:themeFill="background2"/>
          </w:tcPr>
          <w:p w14:paraId="061D9C4E" w14:textId="77777777" w:rsidR="008F2E40" w:rsidRPr="009260ED" w:rsidRDefault="008F2E40" w:rsidP="008F2E40">
            <w:pPr>
              <w:rPr>
                <w:sz w:val="20"/>
                <w:szCs w:val="20"/>
              </w:rPr>
            </w:pPr>
            <w:r w:rsidRPr="009260ED">
              <w:rPr>
                <w:sz w:val="20"/>
                <w:szCs w:val="20"/>
              </w:rPr>
              <w:t>November 13</w:t>
            </w:r>
          </w:p>
        </w:tc>
      </w:tr>
      <w:tr w:rsidR="008F2E40" w:rsidRPr="009260ED" w14:paraId="060BC9FB" w14:textId="77777777" w:rsidTr="37EAC88E">
        <w:trPr>
          <w:trHeight w:val="300"/>
          <w:jc w:val="center"/>
        </w:trPr>
        <w:tc>
          <w:tcPr>
            <w:tcW w:w="1078" w:type="dxa"/>
            <w:vMerge/>
          </w:tcPr>
          <w:p w14:paraId="1F564E0A" w14:textId="77777777" w:rsidR="008F2E40" w:rsidRPr="009260ED" w:rsidRDefault="008F2E40" w:rsidP="008F2E40">
            <w:pPr>
              <w:rPr>
                <w:sz w:val="20"/>
                <w:szCs w:val="20"/>
              </w:rPr>
            </w:pPr>
          </w:p>
        </w:tc>
        <w:tc>
          <w:tcPr>
            <w:tcW w:w="4428" w:type="dxa"/>
            <w:shd w:val="clear" w:color="auto" w:fill="E8E8E8" w:themeFill="background2"/>
          </w:tcPr>
          <w:p w14:paraId="4CFC8F54" w14:textId="77777777" w:rsidR="008F2E40" w:rsidRPr="009260ED" w:rsidRDefault="008F2E40" w:rsidP="008F2E40">
            <w:pPr>
              <w:rPr>
                <w:sz w:val="20"/>
                <w:szCs w:val="20"/>
              </w:rPr>
            </w:pPr>
            <w:r w:rsidRPr="009260ED">
              <w:rPr>
                <w:sz w:val="20"/>
                <w:szCs w:val="20"/>
              </w:rPr>
              <w:t>Receive feedback on draft from OIEP</w:t>
            </w:r>
          </w:p>
        </w:tc>
        <w:tc>
          <w:tcPr>
            <w:tcW w:w="3196" w:type="dxa"/>
            <w:shd w:val="clear" w:color="auto" w:fill="E8E8E8" w:themeFill="background2"/>
          </w:tcPr>
          <w:p w14:paraId="10135E1D" w14:textId="77777777" w:rsidR="008F2E40" w:rsidRPr="009260ED" w:rsidRDefault="008F2E40" w:rsidP="008F2E40">
            <w:pPr>
              <w:rPr>
                <w:sz w:val="20"/>
                <w:szCs w:val="20"/>
              </w:rPr>
            </w:pPr>
            <w:r w:rsidRPr="009260ED">
              <w:rPr>
                <w:sz w:val="20"/>
                <w:szCs w:val="20"/>
              </w:rPr>
              <w:t>OIEP</w:t>
            </w:r>
          </w:p>
        </w:tc>
        <w:tc>
          <w:tcPr>
            <w:tcW w:w="2273" w:type="dxa"/>
            <w:shd w:val="clear" w:color="auto" w:fill="E8E8E8" w:themeFill="background2"/>
          </w:tcPr>
          <w:p w14:paraId="520E34C8" w14:textId="77777777" w:rsidR="008F2E40" w:rsidRPr="009260ED" w:rsidRDefault="008F2E40" w:rsidP="008F2E40">
            <w:pPr>
              <w:rPr>
                <w:sz w:val="20"/>
                <w:szCs w:val="20"/>
              </w:rPr>
            </w:pPr>
            <w:r w:rsidRPr="009260ED">
              <w:rPr>
                <w:sz w:val="20"/>
                <w:szCs w:val="20"/>
              </w:rPr>
              <w:t>December 1</w:t>
            </w:r>
          </w:p>
        </w:tc>
      </w:tr>
      <w:tr w:rsidR="008F2E40" w:rsidRPr="009260ED" w14:paraId="61672040" w14:textId="77777777" w:rsidTr="37EAC88E">
        <w:trPr>
          <w:trHeight w:val="300"/>
          <w:jc w:val="center"/>
        </w:trPr>
        <w:tc>
          <w:tcPr>
            <w:tcW w:w="1078" w:type="dxa"/>
            <w:vMerge/>
          </w:tcPr>
          <w:p w14:paraId="0D505630" w14:textId="77777777" w:rsidR="008F2E40" w:rsidRPr="009260ED" w:rsidRDefault="008F2E40" w:rsidP="008F2E40">
            <w:pPr>
              <w:rPr>
                <w:sz w:val="20"/>
                <w:szCs w:val="20"/>
              </w:rPr>
            </w:pPr>
          </w:p>
        </w:tc>
        <w:tc>
          <w:tcPr>
            <w:tcW w:w="4428" w:type="dxa"/>
            <w:shd w:val="clear" w:color="auto" w:fill="E8E8E8" w:themeFill="background2"/>
          </w:tcPr>
          <w:p w14:paraId="5E072529" w14:textId="77777777" w:rsidR="008F2E40" w:rsidRPr="009260ED" w:rsidRDefault="008F2E40" w:rsidP="008F2E40">
            <w:pPr>
              <w:rPr>
                <w:sz w:val="20"/>
                <w:szCs w:val="20"/>
              </w:rPr>
            </w:pPr>
            <w:r w:rsidRPr="009260ED">
              <w:rPr>
                <w:sz w:val="20"/>
                <w:szCs w:val="20"/>
              </w:rPr>
              <w:t>Create agenda for External Review Team site visit and send invitations</w:t>
            </w:r>
          </w:p>
        </w:tc>
        <w:tc>
          <w:tcPr>
            <w:tcW w:w="3196" w:type="dxa"/>
            <w:shd w:val="clear" w:color="auto" w:fill="E8E8E8" w:themeFill="background2"/>
          </w:tcPr>
          <w:p w14:paraId="532978CD" w14:textId="395769E9" w:rsidR="008F2E40" w:rsidRPr="009260ED" w:rsidRDefault="008F2E40" w:rsidP="008F2E40">
            <w:pPr>
              <w:rPr>
                <w:sz w:val="20"/>
                <w:szCs w:val="20"/>
              </w:rPr>
            </w:pPr>
            <w:r w:rsidRPr="009260ED">
              <w:rPr>
                <w:sz w:val="20"/>
                <w:szCs w:val="20"/>
              </w:rPr>
              <w:t xml:space="preserve">Unit Leader/APR Committee </w:t>
            </w:r>
          </w:p>
        </w:tc>
        <w:tc>
          <w:tcPr>
            <w:tcW w:w="2273" w:type="dxa"/>
            <w:shd w:val="clear" w:color="auto" w:fill="E8E8E8" w:themeFill="background2"/>
          </w:tcPr>
          <w:p w14:paraId="790C2151" w14:textId="77777777" w:rsidR="008F2E40" w:rsidRPr="009260ED" w:rsidRDefault="008F2E40" w:rsidP="008F2E40">
            <w:pPr>
              <w:rPr>
                <w:sz w:val="20"/>
                <w:szCs w:val="20"/>
              </w:rPr>
            </w:pPr>
            <w:r w:rsidRPr="009260ED">
              <w:rPr>
                <w:sz w:val="20"/>
                <w:szCs w:val="20"/>
              </w:rPr>
              <w:t>December</w:t>
            </w:r>
          </w:p>
        </w:tc>
      </w:tr>
      <w:tr w:rsidR="008F2E40" w:rsidRPr="009260ED" w14:paraId="6A3A1785" w14:textId="77777777" w:rsidTr="37EAC88E">
        <w:trPr>
          <w:trHeight w:val="300"/>
          <w:jc w:val="center"/>
        </w:trPr>
        <w:tc>
          <w:tcPr>
            <w:tcW w:w="1078" w:type="dxa"/>
            <w:vMerge w:val="restart"/>
          </w:tcPr>
          <w:p w14:paraId="4C4D32CE" w14:textId="7AF2B54C" w:rsidR="008F2E40" w:rsidRPr="009260ED" w:rsidRDefault="008F2E40" w:rsidP="008F2E40">
            <w:pPr>
              <w:rPr>
                <w:sz w:val="20"/>
                <w:szCs w:val="20"/>
              </w:rPr>
            </w:pPr>
            <w:r w:rsidRPr="009260ED">
              <w:rPr>
                <w:sz w:val="20"/>
                <w:szCs w:val="20"/>
              </w:rPr>
              <w:t>Spring 2027</w:t>
            </w:r>
          </w:p>
        </w:tc>
        <w:tc>
          <w:tcPr>
            <w:tcW w:w="4428" w:type="dxa"/>
          </w:tcPr>
          <w:p w14:paraId="48A2F6D5" w14:textId="77777777" w:rsidR="008F2E40" w:rsidRPr="009260ED" w:rsidRDefault="008F2E40" w:rsidP="008F2E40">
            <w:pPr>
              <w:rPr>
                <w:sz w:val="20"/>
                <w:szCs w:val="20"/>
              </w:rPr>
            </w:pPr>
            <w:r w:rsidRPr="009260ED">
              <w:rPr>
                <w:sz w:val="20"/>
                <w:szCs w:val="20"/>
              </w:rPr>
              <w:t>Submit final self-study to OIEP</w:t>
            </w:r>
          </w:p>
        </w:tc>
        <w:tc>
          <w:tcPr>
            <w:tcW w:w="3196" w:type="dxa"/>
          </w:tcPr>
          <w:p w14:paraId="2EE415BB" w14:textId="47028DED" w:rsidR="008F2E40" w:rsidRPr="009260ED" w:rsidRDefault="008F2E40" w:rsidP="008F2E40">
            <w:pPr>
              <w:rPr>
                <w:sz w:val="20"/>
                <w:szCs w:val="20"/>
              </w:rPr>
            </w:pPr>
            <w:r w:rsidRPr="009260ED">
              <w:rPr>
                <w:sz w:val="20"/>
                <w:szCs w:val="20"/>
              </w:rPr>
              <w:t>Unit Leader/APR</w:t>
            </w:r>
            <w:r w:rsidRPr="009260ED" w:rsidDel="00AA7E95">
              <w:rPr>
                <w:sz w:val="20"/>
                <w:szCs w:val="20"/>
              </w:rPr>
              <w:t xml:space="preserve"> </w:t>
            </w:r>
            <w:r w:rsidRPr="009260ED">
              <w:rPr>
                <w:sz w:val="20"/>
                <w:szCs w:val="20"/>
              </w:rPr>
              <w:t>Committee</w:t>
            </w:r>
          </w:p>
        </w:tc>
        <w:tc>
          <w:tcPr>
            <w:tcW w:w="2273" w:type="dxa"/>
          </w:tcPr>
          <w:p w14:paraId="7F22844A" w14:textId="77777777" w:rsidR="008F2E40" w:rsidRPr="009260ED" w:rsidRDefault="008F2E40" w:rsidP="008F2E40">
            <w:pPr>
              <w:rPr>
                <w:sz w:val="20"/>
                <w:szCs w:val="20"/>
              </w:rPr>
            </w:pPr>
            <w:r w:rsidRPr="009260ED">
              <w:rPr>
                <w:sz w:val="20"/>
                <w:szCs w:val="20"/>
              </w:rPr>
              <w:t>January</w:t>
            </w:r>
          </w:p>
        </w:tc>
      </w:tr>
      <w:tr w:rsidR="008F2E40" w:rsidRPr="009260ED" w14:paraId="6D209A35" w14:textId="77777777" w:rsidTr="37EAC88E">
        <w:trPr>
          <w:trHeight w:val="300"/>
          <w:jc w:val="center"/>
        </w:trPr>
        <w:tc>
          <w:tcPr>
            <w:tcW w:w="1078" w:type="dxa"/>
            <w:vMerge/>
          </w:tcPr>
          <w:p w14:paraId="51A54745" w14:textId="77777777" w:rsidR="008F2E40" w:rsidRPr="009260ED" w:rsidRDefault="008F2E40" w:rsidP="008F2E40">
            <w:pPr>
              <w:rPr>
                <w:sz w:val="20"/>
                <w:szCs w:val="20"/>
              </w:rPr>
            </w:pPr>
          </w:p>
        </w:tc>
        <w:tc>
          <w:tcPr>
            <w:tcW w:w="4428" w:type="dxa"/>
          </w:tcPr>
          <w:p w14:paraId="4CAC08DE" w14:textId="77777777" w:rsidR="008F2E40" w:rsidRPr="009260ED" w:rsidRDefault="008F2E40" w:rsidP="008F2E40">
            <w:pPr>
              <w:rPr>
                <w:sz w:val="20"/>
                <w:szCs w:val="20"/>
              </w:rPr>
            </w:pPr>
            <w:r w:rsidRPr="009260ED">
              <w:rPr>
                <w:sz w:val="20"/>
                <w:szCs w:val="20"/>
              </w:rPr>
              <w:t>Submit final self-study to the External Review Team</w:t>
            </w:r>
          </w:p>
        </w:tc>
        <w:tc>
          <w:tcPr>
            <w:tcW w:w="3196" w:type="dxa"/>
          </w:tcPr>
          <w:p w14:paraId="7EDD0E94" w14:textId="77777777" w:rsidR="008F2E40" w:rsidRPr="009260ED" w:rsidRDefault="008F2E40" w:rsidP="008F2E40">
            <w:pPr>
              <w:rPr>
                <w:sz w:val="20"/>
                <w:szCs w:val="20"/>
              </w:rPr>
            </w:pPr>
            <w:r w:rsidRPr="009260ED">
              <w:rPr>
                <w:sz w:val="20"/>
                <w:szCs w:val="20"/>
              </w:rPr>
              <w:t>Unit Leader</w:t>
            </w:r>
          </w:p>
        </w:tc>
        <w:tc>
          <w:tcPr>
            <w:tcW w:w="2273" w:type="dxa"/>
          </w:tcPr>
          <w:p w14:paraId="01852D1E" w14:textId="77777777" w:rsidR="008F2E40" w:rsidRPr="009260ED" w:rsidRDefault="008F2E40" w:rsidP="008F2E40">
            <w:pPr>
              <w:rPr>
                <w:sz w:val="20"/>
                <w:szCs w:val="20"/>
              </w:rPr>
            </w:pPr>
            <w:r w:rsidRPr="009260ED">
              <w:rPr>
                <w:sz w:val="20"/>
                <w:szCs w:val="20"/>
              </w:rPr>
              <w:t>January</w:t>
            </w:r>
          </w:p>
        </w:tc>
      </w:tr>
      <w:tr w:rsidR="008F2E40" w:rsidRPr="009260ED" w14:paraId="61177B94" w14:textId="77777777" w:rsidTr="37EAC88E">
        <w:trPr>
          <w:trHeight w:val="300"/>
          <w:jc w:val="center"/>
        </w:trPr>
        <w:tc>
          <w:tcPr>
            <w:tcW w:w="1078" w:type="dxa"/>
            <w:vMerge/>
          </w:tcPr>
          <w:p w14:paraId="16C8D9F2" w14:textId="77777777" w:rsidR="008F2E40" w:rsidRPr="009260ED" w:rsidRDefault="008F2E40" w:rsidP="008F2E40">
            <w:pPr>
              <w:rPr>
                <w:sz w:val="20"/>
                <w:szCs w:val="20"/>
              </w:rPr>
            </w:pPr>
          </w:p>
        </w:tc>
        <w:tc>
          <w:tcPr>
            <w:tcW w:w="4428" w:type="dxa"/>
          </w:tcPr>
          <w:p w14:paraId="325DCD24" w14:textId="77777777" w:rsidR="008F2E40" w:rsidRPr="009260ED" w:rsidRDefault="008F2E40" w:rsidP="008F2E40">
            <w:pPr>
              <w:rPr>
                <w:sz w:val="20"/>
                <w:szCs w:val="20"/>
              </w:rPr>
            </w:pPr>
            <w:r w:rsidRPr="009260ED">
              <w:rPr>
                <w:sz w:val="20"/>
                <w:szCs w:val="20"/>
              </w:rPr>
              <w:t>Host External Review Team</w:t>
            </w:r>
          </w:p>
        </w:tc>
        <w:tc>
          <w:tcPr>
            <w:tcW w:w="3196" w:type="dxa"/>
          </w:tcPr>
          <w:p w14:paraId="5393A8B5" w14:textId="77777777" w:rsidR="008F2E40" w:rsidRPr="009260ED" w:rsidRDefault="008F2E40" w:rsidP="008F2E40">
            <w:pPr>
              <w:rPr>
                <w:sz w:val="20"/>
                <w:szCs w:val="20"/>
              </w:rPr>
            </w:pPr>
            <w:r w:rsidRPr="009260ED">
              <w:rPr>
                <w:sz w:val="20"/>
                <w:szCs w:val="20"/>
              </w:rPr>
              <w:t>All</w:t>
            </w:r>
          </w:p>
        </w:tc>
        <w:tc>
          <w:tcPr>
            <w:tcW w:w="2273" w:type="dxa"/>
          </w:tcPr>
          <w:p w14:paraId="62BBFE4B" w14:textId="58CCFC02" w:rsidR="008F2E40" w:rsidRPr="009260ED" w:rsidRDefault="008F2E40" w:rsidP="008F2E40">
            <w:pPr>
              <w:rPr>
                <w:sz w:val="20"/>
                <w:szCs w:val="20"/>
              </w:rPr>
            </w:pPr>
            <w:r w:rsidRPr="009260ED">
              <w:rPr>
                <w:sz w:val="20"/>
                <w:szCs w:val="20"/>
              </w:rPr>
              <w:t>February</w:t>
            </w:r>
            <w:r w:rsidR="65776F52" w:rsidRPr="009260ED">
              <w:rPr>
                <w:sz w:val="20"/>
                <w:szCs w:val="20"/>
              </w:rPr>
              <w:t>/</w:t>
            </w:r>
            <w:r w:rsidRPr="009260ED">
              <w:rPr>
                <w:sz w:val="20"/>
                <w:szCs w:val="20"/>
              </w:rPr>
              <w:t>March</w:t>
            </w:r>
          </w:p>
        </w:tc>
      </w:tr>
      <w:tr w:rsidR="008F2E40" w:rsidRPr="009260ED" w14:paraId="5DE1A94B" w14:textId="77777777" w:rsidTr="37EAC88E">
        <w:trPr>
          <w:trHeight w:val="300"/>
          <w:jc w:val="center"/>
        </w:trPr>
        <w:tc>
          <w:tcPr>
            <w:tcW w:w="1078" w:type="dxa"/>
            <w:vMerge/>
          </w:tcPr>
          <w:p w14:paraId="5CECD207" w14:textId="77777777" w:rsidR="008F2E40" w:rsidRPr="009260ED" w:rsidRDefault="008F2E40" w:rsidP="008F2E40">
            <w:pPr>
              <w:rPr>
                <w:sz w:val="20"/>
                <w:szCs w:val="20"/>
              </w:rPr>
            </w:pPr>
          </w:p>
        </w:tc>
        <w:tc>
          <w:tcPr>
            <w:tcW w:w="4428" w:type="dxa"/>
          </w:tcPr>
          <w:p w14:paraId="04423AA7" w14:textId="362D26A8" w:rsidR="008F2E40" w:rsidRPr="009260ED" w:rsidRDefault="00C655BC" w:rsidP="008F2E40">
            <w:pPr>
              <w:rPr>
                <w:sz w:val="20"/>
                <w:szCs w:val="20"/>
              </w:rPr>
            </w:pPr>
            <w:r w:rsidRPr="009260ED">
              <w:rPr>
                <w:sz w:val="20"/>
                <w:szCs w:val="20"/>
              </w:rPr>
              <w:t>Deliver</w:t>
            </w:r>
            <w:r w:rsidR="008F2E40" w:rsidRPr="009260ED">
              <w:rPr>
                <w:sz w:val="20"/>
                <w:szCs w:val="20"/>
              </w:rPr>
              <w:t xml:space="preserve"> the External Review</w:t>
            </w:r>
          </w:p>
        </w:tc>
        <w:tc>
          <w:tcPr>
            <w:tcW w:w="3196" w:type="dxa"/>
          </w:tcPr>
          <w:p w14:paraId="7BD0BF8D" w14:textId="77777777" w:rsidR="008F2E40" w:rsidRPr="009260ED" w:rsidRDefault="008F2E40" w:rsidP="008F2E40">
            <w:pPr>
              <w:rPr>
                <w:sz w:val="20"/>
                <w:szCs w:val="20"/>
              </w:rPr>
            </w:pPr>
            <w:r w:rsidRPr="009260ED">
              <w:rPr>
                <w:sz w:val="20"/>
                <w:szCs w:val="20"/>
              </w:rPr>
              <w:t>External Review Team</w:t>
            </w:r>
          </w:p>
        </w:tc>
        <w:tc>
          <w:tcPr>
            <w:tcW w:w="2273" w:type="dxa"/>
          </w:tcPr>
          <w:p w14:paraId="12518ED8" w14:textId="345275EE" w:rsidR="008F2E40" w:rsidRPr="009260ED" w:rsidRDefault="008F2E40" w:rsidP="008F2E40">
            <w:pPr>
              <w:rPr>
                <w:sz w:val="20"/>
                <w:szCs w:val="20"/>
              </w:rPr>
            </w:pPr>
            <w:r w:rsidRPr="009260ED">
              <w:rPr>
                <w:sz w:val="20"/>
                <w:szCs w:val="20"/>
              </w:rPr>
              <w:t>March</w:t>
            </w:r>
            <w:r w:rsidR="65776F52" w:rsidRPr="009260ED">
              <w:rPr>
                <w:sz w:val="20"/>
                <w:szCs w:val="20"/>
              </w:rPr>
              <w:t>/</w:t>
            </w:r>
            <w:r w:rsidRPr="009260ED">
              <w:rPr>
                <w:sz w:val="20"/>
                <w:szCs w:val="20"/>
              </w:rPr>
              <w:t>April</w:t>
            </w:r>
          </w:p>
        </w:tc>
      </w:tr>
      <w:tr w:rsidR="008F2E40" w:rsidRPr="009260ED" w14:paraId="2E46DC70" w14:textId="77777777" w:rsidTr="37EAC88E">
        <w:trPr>
          <w:trHeight w:val="300"/>
          <w:jc w:val="center"/>
        </w:trPr>
        <w:tc>
          <w:tcPr>
            <w:tcW w:w="1078" w:type="dxa"/>
            <w:vMerge/>
          </w:tcPr>
          <w:p w14:paraId="35287E42" w14:textId="77777777" w:rsidR="008F2E40" w:rsidRPr="009260ED" w:rsidRDefault="008F2E40" w:rsidP="008F2E40">
            <w:pPr>
              <w:rPr>
                <w:sz w:val="20"/>
                <w:szCs w:val="20"/>
              </w:rPr>
            </w:pPr>
          </w:p>
        </w:tc>
        <w:tc>
          <w:tcPr>
            <w:tcW w:w="4428" w:type="dxa"/>
          </w:tcPr>
          <w:p w14:paraId="6D8085E9" w14:textId="54F82FD9" w:rsidR="008F2E40" w:rsidRPr="009260ED" w:rsidRDefault="008F2E40" w:rsidP="008F2E40">
            <w:pPr>
              <w:rPr>
                <w:sz w:val="20"/>
                <w:szCs w:val="20"/>
              </w:rPr>
            </w:pPr>
            <w:r w:rsidRPr="009260ED">
              <w:rPr>
                <w:sz w:val="20"/>
                <w:szCs w:val="20"/>
              </w:rPr>
              <w:t xml:space="preserve">Provide the Response to External Review, </w:t>
            </w:r>
            <w:r w:rsidR="65776F52" w:rsidRPr="009260ED">
              <w:rPr>
                <w:sz w:val="20"/>
                <w:szCs w:val="20"/>
              </w:rPr>
              <w:t>including</w:t>
            </w:r>
            <w:r w:rsidRPr="009260ED">
              <w:rPr>
                <w:sz w:val="20"/>
                <w:szCs w:val="20"/>
              </w:rPr>
              <w:t xml:space="preserve"> a draft action plan </w:t>
            </w:r>
          </w:p>
        </w:tc>
        <w:tc>
          <w:tcPr>
            <w:tcW w:w="3196" w:type="dxa"/>
          </w:tcPr>
          <w:p w14:paraId="769E36F9" w14:textId="77777777" w:rsidR="008F2E40" w:rsidRPr="009260ED" w:rsidRDefault="008F2E40" w:rsidP="008F2E40">
            <w:pPr>
              <w:rPr>
                <w:sz w:val="20"/>
                <w:szCs w:val="20"/>
              </w:rPr>
            </w:pPr>
            <w:r w:rsidRPr="009260ED">
              <w:rPr>
                <w:sz w:val="20"/>
                <w:szCs w:val="20"/>
              </w:rPr>
              <w:t>Unit Leader/APR Committee</w:t>
            </w:r>
          </w:p>
        </w:tc>
        <w:tc>
          <w:tcPr>
            <w:tcW w:w="2273" w:type="dxa"/>
          </w:tcPr>
          <w:p w14:paraId="2EAFEDE9" w14:textId="77777777" w:rsidR="008F2E40" w:rsidRPr="009260ED" w:rsidRDefault="008F2E40" w:rsidP="008F2E40">
            <w:pPr>
              <w:rPr>
                <w:sz w:val="20"/>
                <w:szCs w:val="20"/>
              </w:rPr>
            </w:pPr>
            <w:r w:rsidRPr="009260ED">
              <w:rPr>
                <w:sz w:val="20"/>
                <w:szCs w:val="20"/>
              </w:rPr>
              <w:t>April</w:t>
            </w:r>
          </w:p>
        </w:tc>
      </w:tr>
      <w:tr w:rsidR="008F2E40" w:rsidRPr="009260ED" w14:paraId="3E94D201" w14:textId="77777777" w:rsidTr="37EAC88E">
        <w:trPr>
          <w:trHeight w:val="300"/>
          <w:jc w:val="center"/>
        </w:trPr>
        <w:tc>
          <w:tcPr>
            <w:tcW w:w="1078" w:type="dxa"/>
            <w:vMerge/>
          </w:tcPr>
          <w:p w14:paraId="6F837187" w14:textId="77777777" w:rsidR="008F2E40" w:rsidRPr="009260ED" w:rsidRDefault="008F2E40" w:rsidP="008F2E40">
            <w:pPr>
              <w:rPr>
                <w:sz w:val="20"/>
                <w:szCs w:val="20"/>
              </w:rPr>
            </w:pPr>
          </w:p>
        </w:tc>
        <w:tc>
          <w:tcPr>
            <w:tcW w:w="4428" w:type="dxa"/>
          </w:tcPr>
          <w:p w14:paraId="20A734C4" w14:textId="77777777" w:rsidR="008F2E40" w:rsidRPr="009260ED" w:rsidRDefault="008F2E40" w:rsidP="008F2E40">
            <w:pPr>
              <w:rPr>
                <w:sz w:val="20"/>
                <w:szCs w:val="20"/>
              </w:rPr>
            </w:pPr>
            <w:r w:rsidRPr="009260ED">
              <w:rPr>
                <w:sz w:val="20"/>
                <w:szCs w:val="20"/>
              </w:rPr>
              <w:t>Final meeting with representatives of the unit, college leadership, and Provost Office leadership to discuss next steps</w:t>
            </w:r>
          </w:p>
        </w:tc>
        <w:tc>
          <w:tcPr>
            <w:tcW w:w="3196" w:type="dxa"/>
          </w:tcPr>
          <w:p w14:paraId="49A00C42" w14:textId="77777777" w:rsidR="008F2E40" w:rsidRPr="009260ED" w:rsidRDefault="008F2E40" w:rsidP="008F2E40">
            <w:pPr>
              <w:rPr>
                <w:sz w:val="20"/>
                <w:szCs w:val="20"/>
              </w:rPr>
            </w:pPr>
            <w:r w:rsidRPr="009260ED">
              <w:rPr>
                <w:sz w:val="20"/>
                <w:szCs w:val="20"/>
              </w:rPr>
              <w:t>Unit Leader/APR Committee</w:t>
            </w:r>
          </w:p>
        </w:tc>
        <w:tc>
          <w:tcPr>
            <w:tcW w:w="2273" w:type="dxa"/>
          </w:tcPr>
          <w:p w14:paraId="1C031DA4" w14:textId="3BF57487" w:rsidR="008F2E40" w:rsidRPr="009260ED" w:rsidRDefault="008F2E40" w:rsidP="008F2E40">
            <w:pPr>
              <w:rPr>
                <w:sz w:val="20"/>
                <w:szCs w:val="20"/>
              </w:rPr>
            </w:pPr>
            <w:r w:rsidRPr="009260ED">
              <w:rPr>
                <w:sz w:val="20"/>
                <w:szCs w:val="20"/>
              </w:rPr>
              <w:t>April</w:t>
            </w:r>
            <w:r w:rsidR="65776F52" w:rsidRPr="009260ED">
              <w:rPr>
                <w:sz w:val="20"/>
                <w:szCs w:val="20"/>
              </w:rPr>
              <w:t>/</w:t>
            </w:r>
            <w:r w:rsidRPr="009260ED">
              <w:rPr>
                <w:sz w:val="20"/>
                <w:szCs w:val="20"/>
              </w:rPr>
              <w:t>May</w:t>
            </w:r>
          </w:p>
        </w:tc>
      </w:tr>
      <w:tr w:rsidR="008F2E40" w:rsidRPr="009260ED" w14:paraId="56180F6C" w14:textId="77777777" w:rsidTr="37EAC88E">
        <w:trPr>
          <w:trHeight w:val="63"/>
          <w:jc w:val="center"/>
        </w:trPr>
        <w:tc>
          <w:tcPr>
            <w:tcW w:w="1078" w:type="dxa"/>
            <w:vMerge w:val="restart"/>
            <w:shd w:val="clear" w:color="auto" w:fill="E8E8E8" w:themeFill="background2"/>
          </w:tcPr>
          <w:p w14:paraId="6E493765" w14:textId="69E552D2" w:rsidR="008F2E40" w:rsidRPr="009260ED" w:rsidRDefault="008F2E40" w:rsidP="008F2E40">
            <w:pPr>
              <w:rPr>
                <w:sz w:val="20"/>
                <w:szCs w:val="20"/>
              </w:rPr>
            </w:pPr>
            <w:r w:rsidRPr="009260ED">
              <w:rPr>
                <w:sz w:val="20"/>
                <w:szCs w:val="20"/>
              </w:rPr>
              <w:t>Summer 2027</w:t>
            </w:r>
          </w:p>
        </w:tc>
        <w:tc>
          <w:tcPr>
            <w:tcW w:w="4428" w:type="dxa"/>
            <w:shd w:val="clear" w:color="auto" w:fill="E8E8E8" w:themeFill="background2"/>
          </w:tcPr>
          <w:p w14:paraId="09DEFF07" w14:textId="37E543EB" w:rsidR="008F2E40" w:rsidRPr="009260ED" w:rsidRDefault="65776F52" w:rsidP="008F2E40">
            <w:pPr>
              <w:rPr>
                <w:sz w:val="20"/>
                <w:szCs w:val="20"/>
              </w:rPr>
            </w:pPr>
            <w:r w:rsidRPr="009260ED">
              <w:rPr>
                <w:sz w:val="20"/>
                <w:szCs w:val="20"/>
              </w:rPr>
              <w:t>Establish</w:t>
            </w:r>
            <w:r w:rsidR="008F2E40" w:rsidRPr="009260ED">
              <w:rPr>
                <w:sz w:val="20"/>
                <w:szCs w:val="20"/>
              </w:rPr>
              <w:t xml:space="preserve"> action plan that captures the unit’s </w:t>
            </w:r>
            <w:r w:rsidRPr="009260ED">
              <w:rPr>
                <w:sz w:val="20"/>
                <w:szCs w:val="20"/>
              </w:rPr>
              <w:t>goals</w:t>
            </w:r>
            <w:r w:rsidR="008F2E40" w:rsidRPr="009260ED">
              <w:rPr>
                <w:sz w:val="20"/>
                <w:szCs w:val="20"/>
              </w:rPr>
              <w:t xml:space="preserve"> for the next seven years</w:t>
            </w:r>
          </w:p>
        </w:tc>
        <w:tc>
          <w:tcPr>
            <w:tcW w:w="3196" w:type="dxa"/>
            <w:shd w:val="clear" w:color="auto" w:fill="E8E8E8" w:themeFill="background2"/>
          </w:tcPr>
          <w:p w14:paraId="4AEA6138" w14:textId="5ED5A6CB" w:rsidR="008F2E40" w:rsidRPr="009260ED" w:rsidRDefault="008F2E40" w:rsidP="008F2E40">
            <w:pPr>
              <w:rPr>
                <w:sz w:val="20"/>
                <w:szCs w:val="20"/>
              </w:rPr>
            </w:pPr>
            <w:r w:rsidRPr="009260ED">
              <w:rPr>
                <w:sz w:val="20"/>
                <w:szCs w:val="20"/>
              </w:rPr>
              <w:t xml:space="preserve">Unit Leader/APR </w:t>
            </w:r>
            <w:r w:rsidR="65776F52" w:rsidRPr="009260ED">
              <w:rPr>
                <w:sz w:val="20"/>
                <w:szCs w:val="20"/>
              </w:rPr>
              <w:t>Committee</w:t>
            </w:r>
          </w:p>
        </w:tc>
        <w:tc>
          <w:tcPr>
            <w:tcW w:w="2273" w:type="dxa"/>
            <w:shd w:val="clear" w:color="auto" w:fill="E8E8E8" w:themeFill="background2"/>
          </w:tcPr>
          <w:p w14:paraId="1CA08B98" w14:textId="2F0CDEE4" w:rsidR="008F2E40" w:rsidRPr="009260ED" w:rsidRDefault="008F2E40" w:rsidP="008F2E40">
            <w:pPr>
              <w:rPr>
                <w:sz w:val="20"/>
                <w:szCs w:val="20"/>
              </w:rPr>
            </w:pPr>
            <w:r w:rsidRPr="009260ED">
              <w:rPr>
                <w:sz w:val="20"/>
                <w:szCs w:val="20"/>
              </w:rPr>
              <w:t>May</w:t>
            </w:r>
            <w:r w:rsidR="65776F52" w:rsidRPr="009260ED">
              <w:rPr>
                <w:sz w:val="20"/>
                <w:szCs w:val="20"/>
              </w:rPr>
              <w:t>/</w:t>
            </w:r>
            <w:r w:rsidRPr="009260ED">
              <w:rPr>
                <w:sz w:val="20"/>
                <w:szCs w:val="20"/>
              </w:rPr>
              <w:t>June</w:t>
            </w:r>
          </w:p>
        </w:tc>
      </w:tr>
      <w:tr w:rsidR="008F2E40" w:rsidRPr="009260ED" w14:paraId="01830DA6" w14:textId="77777777" w:rsidTr="37EAC88E">
        <w:trPr>
          <w:trHeight w:val="63"/>
          <w:jc w:val="center"/>
        </w:trPr>
        <w:tc>
          <w:tcPr>
            <w:tcW w:w="1078" w:type="dxa"/>
            <w:vMerge/>
          </w:tcPr>
          <w:p w14:paraId="6F6FE559" w14:textId="77777777" w:rsidR="008F2E40" w:rsidRPr="009260ED" w:rsidRDefault="008F2E40" w:rsidP="008F2E40">
            <w:pPr>
              <w:rPr>
                <w:sz w:val="20"/>
                <w:szCs w:val="20"/>
              </w:rPr>
            </w:pPr>
          </w:p>
        </w:tc>
        <w:tc>
          <w:tcPr>
            <w:tcW w:w="4428" w:type="dxa"/>
            <w:shd w:val="clear" w:color="auto" w:fill="E8E8E8" w:themeFill="background2"/>
          </w:tcPr>
          <w:p w14:paraId="32BE6B96" w14:textId="76D62D7C" w:rsidR="008F2E40" w:rsidRPr="009260ED" w:rsidRDefault="008F2E40" w:rsidP="008F2E40">
            <w:pPr>
              <w:rPr>
                <w:sz w:val="20"/>
                <w:szCs w:val="20"/>
              </w:rPr>
            </w:pPr>
            <w:r w:rsidRPr="009260ED">
              <w:rPr>
                <w:sz w:val="20"/>
                <w:szCs w:val="20"/>
              </w:rPr>
              <w:t>Gather leadership sign offs on action plan</w:t>
            </w:r>
          </w:p>
        </w:tc>
        <w:tc>
          <w:tcPr>
            <w:tcW w:w="3196" w:type="dxa"/>
            <w:shd w:val="clear" w:color="auto" w:fill="E8E8E8" w:themeFill="background2"/>
          </w:tcPr>
          <w:p w14:paraId="4E3234AE" w14:textId="72CF8036" w:rsidR="008F2E40" w:rsidRPr="009260ED" w:rsidRDefault="008F2E40" w:rsidP="008F2E40">
            <w:pPr>
              <w:rPr>
                <w:sz w:val="20"/>
                <w:szCs w:val="20"/>
              </w:rPr>
            </w:pPr>
            <w:r w:rsidRPr="009260ED">
              <w:rPr>
                <w:sz w:val="20"/>
                <w:szCs w:val="20"/>
              </w:rPr>
              <w:t>OIEP</w:t>
            </w:r>
          </w:p>
        </w:tc>
        <w:tc>
          <w:tcPr>
            <w:tcW w:w="2273" w:type="dxa"/>
            <w:shd w:val="clear" w:color="auto" w:fill="E8E8E8" w:themeFill="background2"/>
          </w:tcPr>
          <w:p w14:paraId="771BD338" w14:textId="18E3CBC6" w:rsidR="008F2E40" w:rsidRPr="009260ED" w:rsidRDefault="008F2E40" w:rsidP="008F2E40">
            <w:pPr>
              <w:rPr>
                <w:sz w:val="20"/>
                <w:szCs w:val="20"/>
              </w:rPr>
            </w:pPr>
            <w:r w:rsidRPr="009260ED">
              <w:rPr>
                <w:sz w:val="20"/>
                <w:szCs w:val="20"/>
              </w:rPr>
              <w:t>June/July</w:t>
            </w:r>
          </w:p>
        </w:tc>
      </w:tr>
      <w:tr w:rsidR="008F2E40" w:rsidRPr="009260ED" w14:paraId="3EBB423D" w14:textId="77777777" w:rsidTr="37EAC88E">
        <w:trPr>
          <w:trHeight w:val="63"/>
          <w:jc w:val="center"/>
        </w:trPr>
        <w:tc>
          <w:tcPr>
            <w:tcW w:w="1078" w:type="dxa"/>
            <w:vMerge/>
          </w:tcPr>
          <w:p w14:paraId="222EC52D" w14:textId="77777777" w:rsidR="008F2E40" w:rsidRPr="009260ED" w:rsidRDefault="008F2E40" w:rsidP="008F2E40">
            <w:pPr>
              <w:rPr>
                <w:sz w:val="20"/>
                <w:szCs w:val="20"/>
              </w:rPr>
            </w:pPr>
          </w:p>
        </w:tc>
        <w:tc>
          <w:tcPr>
            <w:tcW w:w="4428" w:type="dxa"/>
            <w:shd w:val="clear" w:color="auto" w:fill="E8E8E8" w:themeFill="background2"/>
          </w:tcPr>
          <w:p w14:paraId="774F267C" w14:textId="2B99D211" w:rsidR="008F2E40" w:rsidRPr="009260ED" w:rsidRDefault="008F2E40" w:rsidP="008F2E40">
            <w:pPr>
              <w:rPr>
                <w:sz w:val="20"/>
                <w:szCs w:val="20"/>
              </w:rPr>
            </w:pPr>
            <w:r w:rsidRPr="009260ED">
              <w:rPr>
                <w:sz w:val="20"/>
                <w:szCs w:val="20"/>
              </w:rPr>
              <w:t>Add action plan goals to Nuventive</w:t>
            </w:r>
          </w:p>
        </w:tc>
        <w:tc>
          <w:tcPr>
            <w:tcW w:w="3196" w:type="dxa"/>
            <w:shd w:val="clear" w:color="auto" w:fill="E8E8E8" w:themeFill="background2"/>
          </w:tcPr>
          <w:p w14:paraId="32846CC4" w14:textId="64AAE255" w:rsidR="008F2E40" w:rsidRPr="009260ED" w:rsidRDefault="008F2E40" w:rsidP="008F2E40">
            <w:pPr>
              <w:rPr>
                <w:sz w:val="20"/>
                <w:szCs w:val="20"/>
              </w:rPr>
            </w:pPr>
            <w:r w:rsidRPr="009260ED">
              <w:rPr>
                <w:sz w:val="20"/>
                <w:szCs w:val="20"/>
              </w:rPr>
              <w:t>OIEP</w:t>
            </w:r>
          </w:p>
        </w:tc>
        <w:tc>
          <w:tcPr>
            <w:tcW w:w="2273" w:type="dxa"/>
            <w:shd w:val="clear" w:color="auto" w:fill="E8E8E8" w:themeFill="background2"/>
          </w:tcPr>
          <w:p w14:paraId="1D4D6F80" w14:textId="7F4C5E1F" w:rsidR="008F2E40" w:rsidRPr="009260ED" w:rsidRDefault="008F2E40" w:rsidP="008F2E40">
            <w:pPr>
              <w:rPr>
                <w:sz w:val="20"/>
                <w:szCs w:val="20"/>
              </w:rPr>
            </w:pPr>
            <w:r w:rsidRPr="009260ED">
              <w:rPr>
                <w:sz w:val="20"/>
                <w:szCs w:val="20"/>
              </w:rPr>
              <w:t>July/August</w:t>
            </w:r>
          </w:p>
        </w:tc>
      </w:tr>
    </w:tbl>
    <w:p w14:paraId="766871AF" w14:textId="77777777" w:rsidR="00C27549" w:rsidRDefault="00C27549" w:rsidP="00C27549"/>
    <w:p w14:paraId="78553759" w14:textId="38E30120" w:rsidR="006272EF" w:rsidRDefault="006272EF" w:rsidP="006272EF">
      <w:pPr>
        <w:pStyle w:val="Heading1"/>
      </w:pPr>
      <w:r>
        <w:t>The APR Process</w:t>
      </w:r>
    </w:p>
    <w:p w14:paraId="102A3ACC" w14:textId="46ED7426" w:rsidR="00ED788A" w:rsidRDefault="00ED788A" w:rsidP="00ED788A">
      <w:r>
        <w:t xml:space="preserve">For academic units, the APR process includes both </w:t>
      </w:r>
      <w:r w:rsidRPr="00413AD0">
        <w:t>unit-level elements</w:t>
      </w:r>
      <w:r>
        <w:t xml:space="preserve"> and </w:t>
      </w:r>
      <w:r w:rsidRPr="00413AD0">
        <w:t>program-level elements.</w:t>
      </w:r>
      <w:r w:rsidRPr="00413AD0">
        <w:rPr>
          <w:rStyle w:val="Hyperlink"/>
          <w:color w:val="auto"/>
          <w:u w:val="none"/>
        </w:rPr>
        <w:t xml:space="preserve"> </w:t>
      </w:r>
      <w:r w:rsidR="00413AD0" w:rsidRPr="00413AD0">
        <w:rPr>
          <w:rStyle w:val="Hyperlink"/>
          <w:color w:val="auto"/>
          <w:u w:val="none"/>
        </w:rPr>
        <w:t>The program-level items must be completed for each program within your unit.</w:t>
      </w:r>
      <w:r w:rsidRPr="00413AD0">
        <w:t xml:space="preserve"> </w:t>
      </w:r>
      <w:r>
        <w:t xml:space="preserve">Interdisciplinary programs not housed in a particular department or school will include some unit-level but mostly program-level elements. </w:t>
      </w:r>
    </w:p>
    <w:p w14:paraId="5B6C2819" w14:textId="4B260C7C" w:rsidR="000F0EFB" w:rsidRDefault="00F06B70" w:rsidP="37EAC88E">
      <w:pPr>
        <w:pStyle w:val="Heading2"/>
      </w:pPr>
      <w:bookmarkStart w:id="0" w:name="_Unit_Level_Elements"/>
      <w:bookmarkEnd w:id="0"/>
      <w:r>
        <w:t>Prior Unit Goals and Linking to Previous Reports</w:t>
      </w:r>
    </w:p>
    <w:p w14:paraId="7C5A7117" w14:textId="4B02AFE8" w:rsidR="00441595" w:rsidRDefault="00441595" w:rsidP="00441595">
      <w:r>
        <w:t xml:space="preserve">The first step in the APR process is to reflect on previous goals and what has been achieved since the unit submitted its last APR Self-Study. If the unit has not participated in </w:t>
      </w:r>
      <w:r w:rsidR="00911002">
        <w:t xml:space="preserve">an </w:t>
      </w:r>
      <w:r>
        <w:t xml:space="preserve">APR previously, other goal setting documents such as SCHEV program approvals, college curriculum committee proposals, and prior annual assessment reports can be reviewed. OIEP recommends developing a table or worksheet to record how previously set goals have been met, and which goals still need attention. </w:t>
      </w:r>
      <w:r w:rsidR="6409B322">
        <w:t xml:space="preserve">A </w:t>
      </w:r>
      <w:hyperlink r:id="rId12">
        <w:r w:rsidR="6409B322" w:rsidRPr="37EAC88E">
          <w:rPr>
            <w:rStyle w:val="Hyperlink"/>
          </w:rPr>
          <w:t>Goal Setting Worksheet</w:t>
        </w:r>
      </w:hyperlink>
      <w:r w:rsidR="6409B322">
        <w:t xml:space="preserve"> </w:t>
      </w:r>
      <w:r w:rsidR="6C17758E">
        <w:t>is available</w:t>
      </w:r>
      <w:r w:rsidR="6409B322">
        <w:t xml:space="preserve"> to assist units with this task. </w:t>
      </w:r>
      <w:r>
        <w:t xml:space="preserve">Goals should reflect the high-level aspirations of the unit and align with the </w:t>
      </w:r>
      <w:hyperlink r:id="rId13">
        <w:r w:rsidRPr="2930E7ED">
          <w:rPr>
            <w:rStyle w:val="Hyperlink"/>
          </w:rPr>
          <w:t>George Mason strategic direction.</w:t>
        </w:r>
      </w:hyperlink>
      <w:r>
        <w:t xml:space="preserve"> These goals are broader than the student learning outcomes </w:t>
      </w:r>
      <w:r w:rsidR="4921CBE5">
        <w:t>typically</w:t>
      </w:r>
      <w:r w:rsidR="00171152">
        <w:t xml:space="preserve"> discussed</w:t>
      </w:r>
      <w:r>
        <w:t xml:space="preserve"> in assessment and should focus on guiding operation of the full unit, delineating services, opportunities, or experiences that could be offered to students.</w:t>
      </w:r>
    </w:p>
    <w:p w14:paraId="38CC02C4" w14:textId="77777777" w:rsidR="006B5565" w:rsidRDefault="006B5565" w:rsidP="37EAC88E">
      <w:pPr>
        <w:pStyle w:val="Heading2"/>
      </w:pPr>
      <w:r>
        <w:t>Selecting Members of the External Review Team</w:t>
      </w:r>
    </w:p>
    <w:p w14:paraId="31482BFB" w14:textId="5FEFC6F0" w:rsidR="006B5565" w:rsidRPr="006B5565" w:rsidRDefault="006B5565" w:rsidP="006B5565">
      <w:pPr>
        <w:rPr>
          <w:rFonts w:cs="Times New Roman"/>
        </w:rPr>
      </w:pPr>
      <w:r w:rsidRPr="7ED84486">
        <w:rPr>
          <w:rFonts w:cs="Times New Roman"/>
        </w:rPr>
        <w:t xml:space="preserve">All departments will have their APR Self-Study reviewed by an External Review Team consisting of 2-3 disciplinary faculty from peer or aspirant institutions. The selection process is a joint venture between the unit/department and their dean’s office. The unit/department should prepare a list of names for consideration for the External Review Team and provide it to the dean’s office. Once approved, the dean’s office should be the primary point of contact for inviting external reviewers to serve. </w:t>
      </w:r>
      <w:r w:rsidR="458239DB" w:rsidRPr="37EAC88E">
        <w:rPr>
          <w:rFonts w:cs="Times New Roman"/>
        </w:rPr>
        <w:t>Example invitation letters and charges to the External Review Team will be provided by OIEP.</w:t>
      </w:r>
      <w:r w:rsidRPr="7ED84486">
        <w:rPr>
          <w:rFonts w:cs="Times New Roman"/>
        </w:rPr>
        <w:t xml:space="preserve"> It is critical that you identify and invite members of the External Review Team early in the process to ensure schedule availability, ideally by the end of Spring the year before they would visit.</w:t>
      </w:r>
    </w:p>
    <w:p w14:paraId="798D0430" w14:textId="0613664C" w:rsidR="00441595" w:rsidRDefault="00441595" w:rsidP="37EAC88E">
      <w:pPr>
        <w:pStyle w:val="Heading2"/>
      </w:pPr>
      <w:r>
        <w:t>Peer Comparison</w:t>
      </w:r>
    </w:p>
    <w:p w14:paraId="07E49312" w14:textId="5B381586" w:rsidR="004F475D" w:rsidRDefault="004F475D" w:rsidP="004F475D">
      <w:r>
        <w:t xml:space="preserve">Another important step in the APR Process is a comparison </w:t>
      </w:r>
      <w:r w:rsidR="00161B80">
        <w:t>to</w:t>
      </w:r>
      <w:r>
        <w:t xml:space="preserve"> similar units at peer institutions. </w:t>
      </w:r>
      <w:r w:rsidR="47C785E7">
        <w:t xml:space="preserve"> </w:t>
      </w:r>
      <w:r w:rsidR="2523BB5E">
        <w:t xml:space="preserve">Units do not have to use George Mason’s list of peer institutions. </w:t>
      </w:r>
      <w:r w:rsidR="5E15771D">
        <w:t>Faculty in</w:t>
      </w:r>
      <w:r w:rsidR="6D225CB5">
        <w:t xml:space="preserve"> the unit </w:t>
      </w:r>
      <w:r w:rsidR="3B50ED43">
        <w:t>can</w:t>
      </w:r>
      <w:r w:rsidR="3F1C95DE">
        <w:t xml:space="preserve"> </w:t>
      </w:r>
      <w:r w:rsidR="6D225CB5">
        <w:t>decide which institutions should be considered peers for operational and strategic planning purposes</w:t>
      </w:r>
      <w:r w:rsidR="730C3755">
        <w:t xml:space="preserve">. </w:t>
      </w:r>
      <w:r w:rsidR="50A6D238">
        <w:t>Typically</w:t>
      </w:r>
      <w:r w:rsidR="4E3733FF">
        <w:t>,</w:t>
      </w:r>
      <w:r w:rsidR="50A6D238">
        <w:t xml:space="preserve"> the peer comparison is comprised of </w:t>
      </w:r>
      <w:r w:rsidR="0A013AB5">
        <w:t>three or four</w:t>
      </w:r>
      <w:r w:rsidR="47C785E7">
        <w:t xml:space="preserve"> </w:t>
      </w:r>
      <w:r w:rsidR="61139B4C">
        <w:t xml:space="preserve">units </w:t>
      </w:r>
      <w:r w:rsidR="6E73FE3C">
        <w:t>with a similar composition of programs</w:t>
      </w:r>
      <w:r w:rsidR="630AC56D">
        <w:t xml:space="preserve"> to the unit under review</w:t>
      </w:r>
      <w:r w:rsidR="517B4BEE">
        <w:t>; i</w:t>
      </w:r>
      <w:r w:rsidR="6E73FE3C">
        <w:t>t is</w:t>
      </w:r>
      <w:r w:rsidR="72F2EC85">
        <w:t xml:space="preserve"> also</w:t>
      </w:r>
      <w:r w:rsidR="6E73FE3C">
        <w:t xml:space="preserve"> ok to</w:t>
      </w:r>
      <w:r w:rsidR="52640E87">
        <w:t xml:space="preserve"> include</w:t>
      </w:r>
      <w:r w:rsidR="6E73FE3C">
        <w:t xml:space="preserve"> one or two </w:t>
      </w:r>
      <w:r w:rsidR="4B38BC50">
        <w:t>units in that are more aspirational</w:t>
      </w:r>
      <w:r w:rsidR="3D7D4AE9">
        <w:t xml:space="preserve">. </w:t>
      </w:r>
      <w:r>
        <w:t xml:space="preserve">Comparisons might include </w:t>
      </w:r>
      <w:r w:rsidR="0064720C">
        <w:t xml:space="preserve">admission criteria, </w:t>
      </w:r>
      <w:r>
        <w:t>the number and type of degree programs offered, number of degrees granted, number of faculty, and/</w:t>
      </w:r>
      <w:r w:rsidR="16D52921">
        <w:t>o</w:t>
      </w:r>
      <w:r w:rsidR="48402A5C">
        <w:t>r</w:t>
      </w:r>
      <w:r>
        <w:t xml:space="preserve"> levels of graduate student funding. </w:t>
      </w:r>
      <w:r w:rsidR="00020B74">
        <w:t xml:space="preserve">OIEP will provide Lightcast reports to </w:t>
      </w:r>
      <w:r w:rsidR="00020B74">
        <w:lastRenderedPageBreak/>
        <w:t>support units with</w:t>
      </w:r>
      <w:r w:rsidR="70235F5C">
        <w:t xml:space="preserve"> the </w:t>
      </w:r>
      <w:r w:rsidR="00020B74">
        <w:t>peer comparison</w:t>
      </w:r>
      <w:r w:rsidR="70235F5C">
        <w:t xml:space="preserve"> section </w:t>
      </w:r>
      <w:r w:rsidR="00020B74">
        <w:t>of their self-study.</w:t>
      </w:r>
      <w:r w:rsidR="70235F5C">
        <w:t xml:space="preserve"> </w:t>
      </w:r>
      <w:r>
        <w:t xml:space="preserve">Programs are encouraged to contact peers directly for data and information not available via </w:t>
      </w:r>
      <w:r w:rsidR="00020B74">
        <w:t>public</w:t>
      </w:r>
      <w:r>
        <w:t xml:space="preserve"> sources.</w:t>
      </w:r>
    </w:p>
    <w:p w14:paraId="56BB4030" w14:textId="6B1A5B39" w:rsidR="569D5329" w:rsidRDefault="569D5329" w:rsidP="32D9FC19">
      <w:pPr>
        <w:pStyle w:val="Heading2"/>
      </w:pPr>
      <w:r>
        <w:t>Gathering Feedback from Current Students and Alumni</w:t>
      </w:r>
    </w:p>
    <w:p w14:paraId="534420F6" w14:textId="77777777" w:rsidR="569D5329" w:rsidRDefault="569D5329">
      <w:r>
        <w:t xml:space="preserve">Several surveys are administered on an annual basis to graduating students and recent alumni. These include the Undergraduate Student Exit Survey (previously known as the Graduating Senior Survey), Graduate Student Exit Survey, and Career Plans Survey. Results from these surveys are available on </w:t>
      </w:r>
      <w:hyperlink r:id="rId14">
        <w:r w:rsidR="37916314" w:rsidRPr="37EAC88E">
          <w:rPr>
            <w:rStyle w:val="Hyperlink"/>
          </w:rPr>
          <w:t>OIEP’s Survey Results page</w:t>
        </w:r>
      </w:hyperlink>
      <w:r w:rsidR="37916314">
        <w:t xml:space="preserve">. Trends since the last APR should be explored and discussed. </w:t>
      </w:r>
    </w:p>
    <w:p w14:paraId="2B4F99BD" w14:textId="368560C7" w:rsidR="00FF3D8F" w:rsidRDefault="569D5329" w:rsidP="32D9FC19">
      <w:r>
        <w:t xml:space="preserve">If you are interested in gathering feedback from your alumni base, work with your college’s </w:t>
      </w:r>
      <w:r w:rsidR="0D5C7DFA">
        <w:t>advancement and alumni liaison</w:t>
      </w:r>
      <w:r w:rsidR="7C813720">
        <w:t xml:space="preserve"> </w:t>
      </w:r>
      <w:r w:rsidR="719488AA">
        <w:t xml:space="preserve">to see what is feasible. At least one semester of lead time is recommended </w:t>
      </w:r>
      <w:r w:rsidR="0C522B3C">
        <w:t>if you plan to reach out for a potential survey</w:t>
      </w:r>
      <w:r w:rsidR="2E406664">
        <w:t>.</w:t>
      </w:r>
      <w:r w:rsidR="07FA9C39">
        <w:br/>
      </w:r>
      <w:r w:rsidR="07FA9C39">
        <w:br/>
      </w:r>
      <w:r w:rsidR="00FF3D8F" w:rsidRPr="37EAC88E">
        <w:rPr>
          <w:rStyle w:val="Heading2Char"/>
        </w:rPr>
        <w:t>SWOT Analysis</w:t>
      </w:r>
    </w:p>
    <w:p w14:paraId="2ADE7C63" w14:textId="560322A1" w:rsidR="00E37F36" w:rsidRDefault="00E37F36" w:rsidP="00E37F36">
      <w:r>
        <w:t>A SWOT analysis is a planning tool that summarizes the strengths, weaknesses, opportunities, and threats to the unit. Strengths and weaknesses are determined by factors internal to the unit, whereas opportunities and threats come from sources external to the unit. While strengths and opportunities are positive, weaknesses and threats challenge the continued success of the unit</w:t>
      </w:r>
      <w:r w:rsidR="2AC572D0">
        <w:t>.</w:t>
      </w:r>
      <w:r>
        <w:t xml:space="preserve"> Consider the following as you conduct the SWOT analysis:</w:t>
      </w:r>
    </w:p>
    <w:p w14:paraId="3456B822" w14:textId="77777777" w:rsidR="00E37F36" w:rsidRDefault="00E37F36" w:rsidP="00E37F36">
      <w:pPr>
        <w:pStyle w:val="ListParagraph"/>
        <w:numPr>
          <w:ilvl w:val="0"/>
          <w:numId w:val="2"/>
        </w:numPr>
      </w:pPr>
      <w:r>
        <w:t>What are the strengths of the unit?</w:t>
      </w:r>
    </w:p>
    <w:p w14:paraId="7DE2C5D7" w14:textId="77777777" w:rsidR="00E37F36" w:rsidRDefault="00E37F36" w:rsidP="00E37F36">
      <w:pPr>
        <w:pStyle w:val="ListParagraph"/>
        <w:numPr>
          <w:ilvl w:val="1"/>
          <w:numId w:val="2"/>
        </w:numPr>
      </w:pPr>
      <w:r>
        <w:t>What are our unique strengths?</w:t>
      </w:r>
    </w:p>
    <w:p w14:paraId="7FCCD2F8" w14:textId="77777777" w:rsidR="00E37F36" w:rsidRDefault="00E37F36" w:rsidP="00E37F36">
      <w:pPr>
        <w:pStyle w:val="ListParagraph"/>
        <w:numPr>
          <w:ilvl w:val="1"/>
          <w:numId w:val="2"/>
        </w:numPr>
      </w:pPr>
      <w:r>
        <w:t>What do we do well or better than anyone else?</w:t>
      </w:r>
    </w:p>
    <w:p w14:paraId="6FC67CAF" w14:textId="77777777" w:rsidR="00E37F36" w:rsidRDefault="00E37F36" w:rsidP="00E37F36">
      <w:pPr>
        <w:pStyle w:val="ListParagraph"/>
        <w:numPr>
          <w:ilvl w:val="0"/>
          <w:numId w:val="2"/>
        </w:numPr>
      </w:pPr>
      <w:r>
        <w:t>What are the weaknesses of the unit?</w:t>
      </w:r>
    </w:p>
    <w:p w14:paraId="2CAA4AE0" w14:textId="77777777" w:rsidR="00E37F36" w:rsidRDefault="00E37F36" w:rsidP="00E37F36">
      <w:pPr>
        <w:pStyle w:val="ListParagraph"/>
        <w:numPr>
          <w:ilvl w:val="1"/>
          <w:numId w:val="2"/>
        </w:numPr>
      </w:pPr>
      <w:r>
        <w:t>What should we do better in the future?</w:t>
      </w:r>
    </w:p>
    <w:p w14:paraId="1C072C40" w14:textId="77777777" w:rsidR="00E37F36" w:rsidRDefault="00E37F36" w:rsidP="00E37F36">
      <w:pPr>
        <w:pStyle w:val="ListParagraph"/>
        <w:numPr>
          <w:ilvl w:val="1"/>
          <w:numId w:val="2"/>
        </w:numPr>
      </w:pPr>
      <w:r>
        <w:t>What knowledge/skills/abilities do we lack?</w:t>
      </w:r>
    </w:p>
    <w:p w14:paraId="5A39418E" w14:textId="77777777" w:rsidR="00E37F36" w:rsidRDefault="00E37F36" w:rsidP="00E37F36">
      <w:pPr>
        <w:pStyle w:val="ListParagraph"/>
        <w:numPr>
          <w:ilvl w:val="1"/>
          <w:numId w:val="2"/>
        </w:numPr>
      </w:pPr>
      <w:r>
        <w:t>What systems do we need to change?</w:t>
      </w:r>
    </w:p>
    <w:p w14:paraId="6194C82A" w14:textId="77777777" w:rsidR="00E37F36" w:rsidRDefault="00E37F36" w:rsidP="00E37F36">
      <w:pPr>
        <w:pStyle w:val="ListParagraph"/>
        <w:numPr>
          <w:ilvl w:val="0"/>
          <w:numId w:val="2"/>
        </w:numPr>
      </w:pPr>
      <w:r>
        <w:t>What are opportunities for the unit?</w:t>
      </w:r>
    </w:p>
    <w:p w14:paraId="23CFDC76" w14:textId="77777777" w:rsidR="00E37F36" w:rsidRDefault="00E37F36" w:rsidP="00E37F36">
      <w:pPr>
        <w:pStyle w:val="ListParagraph"/>
        <w:numPr>
          <w:ilvl w:val="1"/>
          <w:numId w:val="2"/>
        </w:numPr>
      </w:pPr>
      <w:r>
        <w:t>What (who) are our key success enablers?</w:t>
      </w:r>
    </w:p>
    <w:p w14:paraId="78494F3D" w14:textId="77777777" w:rsidR="00E37F36" w:rsidRDefault="00E37F36" w:rsidP="00E37F36">
      <w:pPr>
        <w:pStyle w:val="ListParagraph"/>
        <w:numPr>
          <w:ilvl w:val="1"/>
          <w:numId w:val="2"/>
        </w:numPr>
      </w:pPr>
      <w:r>
        <w:t>What partnerships can we create?</w:t>
      </w:r>
    </w:p>
    <w:p w14:paraId="2F71D617" w14:textId="77777777" w:rsidR="00E37F36" w:rsidRDefault="00E37F36" w:rsidP="00E37F36">
      <w:pPr>
        <w:pStyle w:val="ListParagraph"/>
        <w:numPr>
          <w:ilvl w:val="1"/>
          <w:numId w:val="2"/>
        </w:numPr>
      </w:pPr>
      <w:r>
        <w:t>What additional “services” can we offer to our students?</w:t>
      </w:r>
    </w:p>
    <w:p w14:paraId="3D2EFEA8" w14:textId="77777777" w:rsidR="00E37F36" w:rsidRDefault="00E37F36" w:rsidP="00E37F36">
      <w:pPr>
        <w:pStyle w:val="ListParagraph"/>
        <w:numPr>
          <w:ilvl w:val="1"/>
          <w:numId w:val="2"/>
        </w:numPr>
      </w:pPr>
      <w:r>
        <w:t>What new market(s) are we well positioned to explore?</w:t>
      </w:r>
    </w:p>
    <w:p w14:paraId="4EEC45C0" w14:textId="77777777" w:rsidR="00E37F36" w:rsidRDefault="00E37F36" w:rsidP="00E37F36">
      <w:pPr>
        <w:pStyle w:val="ListParagraph"/>
        <w:numPr>
          <w:ilvl w:val="0"/>
          <w:numId w:val="2"/>
        </w:numPr>
      </w:pPr>
      <w:r>
        <w:t>What are threats to the unit?</w:t>
      </w:r>
    </w:p>
    <w:p w14:paraId="593CC4F8" w14:textId="77777777" w:rsidR="00E37F36" w:rsidRDefault="00E37F36" w:rsidP="00E37F36">
      <w:pPr>
        <w:pStyle w:val="ListParagraph"/>
        <w:numPr>
          <w:ilvl w:val="1"/>
          <w:numId w:val="2"/>
        </w:numPr>
      </w:pPr>
      <w:r>
        <w:t>What are barriers to progress and/or improvement?</w:t>
      </w:r>
    </w:p>
    <w:p w14:paraId="0B5D3F5B" w14:textId="77777777" w:rsidR="00E37F36" w:rsidRDefault="00E37F36" w:rsidP="00E37F36">
      <w:pPr>
        <w:pStyle w:val="ListParagraph"/>
        <w:numPr>
          <w:ilvl w:val="1"/>
          <w:numId w:val="2"/>
        </w:numPr>
      </w:pPr>
      <w:r>
        <w:t>What are the possible impacts of what peers/competitors are doing?</w:t>
      </w:r>
    </w:p>
    <w:p w14:paraId="135430B2" w14:textId="77777777" w:rsidR="00E37F36" w:rsidRDefault="00E37F36" w:rsidP="00E37F36">
      <w:pPr>
        <w:pStyle w:val="ListParagraph"/>
        <w:numPr>
          <w:ilvl w:val="1"/>
          <w:numId w:val="2"/>
        </w:numPr>
      </w:pPr>
      <w:r>
        <w:t>What regulatory issue(s) are of concern?</w:t>
      </w:r>
    </w:p>
    <w:p w14:paraId="546DD74D" w14:textId="57BA1871" w:rsidR="00F06B70" w:rsidRDefault="00E37F36" w:rsidP="00F06B70">
      <w:r>
        <w:t xml:space="preserve">Ideally, all faculty members from the unit should participate in the SWOT analysis. The </w:t>
      </w:r>
      <w:hyperlink r:id="rId15" w:history="1">
        <w:r w:rsidRPr="00FF5B0C">
          <w:rPr>
            <w:rStyle w:val="Hyperlink"/>
          </w:rPr>
          <w:t>SWOT Analysis Worksheet</w:t>
        </w:r>
      </w:hyperlink>
      <w:r>
        <w:t xml:space="preserve"> can be used to record the main findings of the analysis. The SWOT analysis should be completed at the unit level, but individual degree programs can be integrated as well. </w:t>
      </w:r>
    </w:p>
    <w:p w14:paraId="544F70E8" w14:textId="135781CD" w:rsidR="00E37F36" w:rsidRDefault="00272B65" w:rsidP="00020B74">
      <w:pPr>
        <w:pStyle w:val="Heading2"/>
      </w:pPr>
      <w:r>
        <w:lastRenderedPageBreak/>
        <w:t>Soliciting Feedback from Faculty</w:t>
      </w:r>
    </w:p>
    <w:p w14:paraId="5D6192ED" w14:textId="3772006D" w:rsidR="00154E36" w:rsidRDefault="00154E36" w:rsidP="00154E36">
      <w:r>
        <w:t>To understand how current faculty perceive the unit, students, and leadership, a faculty survey will be administered by OIEP at the onset of the Fall 2026 semester. Before administering the survey, units must decide whether it should be distributed to just tenure-line faculty or include term faculty and adjuncts, then work with OIEP to refine and distribute the instrument.</w:t>
      </w:r>
    </w:p>
    <w:p w14:paraId="45C58B3F" w14:textId="6F14A256" w:rsidR="00EB2B49" w:rsidRDefault="00E13A93" w:rsidP="00020B74">
      <w:pPr>
        <w:pStyle w:val="Heading2"/>
      </w:pPr>
      <w:hyperlink r:id="rId16" w:history="1"/>
      <w:r w:rsidR="00EB2B49">
        <w:t>Setting Current Goals and Developing a Unit Action Plan</w:t>
      </w:r>
    </w:p>
    <w:p w14:paraId="467BC6E1" w14:textId="170FEBDB" w:rsidR="00EB2B49" w:rsidRDefault="00EB2B49" w:rsidP="00EB2B49">
      <w:r>
        <w:t xml:space="preserve">In spring </w:t>
      </w:r>
      <w:r w:rsidR="006B70A8">
        <w:t>2026</w:t>
      </w:r>
      <w:r>
        <w:t xml:space="preserve"> the unit will document progress on goals from the last APR and start articulating new goals with feedback from the faculty. New goals for the unit should:</w:t>
      </w:r>
    </w:p>
    <w:p w14:paraId="15897B29" w14:textId="77777777" w:rsidR="00EB2B49" w:rsidRDefault="00EB2B49" w:rsidP="00EB2B49">
      <w:pPr>
        <w:pStyle w:val="ListParagraph"/>
        <w:numPr>
          <w:ilvl w:val="0"/>
          <w:numId w:val="3"/>
        </w:numPr>
      </w:pPr>
      <w:r>
        <w:t>Reflect careful consideration of the data and analysis presented in the self-study</w:t>
      </w:r>
    </w:p>
    <w:p w14:paraId="56468A11" w14:textId="77777777" w:rsidR="00EB2B49" w:rsidRDefault="00EB2B49" w:rsidP="00EB2B49">
      <w:pPr>
        <w:pStyle w:val="ListParagraph"/>
        <w:numPr>
          <w:ilvl w:val="0"/>
          <w:numId w:val="3"/>
        </w:numPr>
      </w:pPr>
      <w:r>
        <w:t>Be focused on strengthening the program, improving student learning and success</w:t>
      </w:r>
    </w:p>
    <w:p w14:paraId="6B2B9487" w14:textId="77777777" w:rsidR="00EB2B49" w:rsidRDefault="00EB2B49" w:rsidP="00EB2B49">
      <w:pPr>
        <w:pStyle w:val="ListParagraph"/>
        <w:numPr>
          <w:ilvl w:val="0"/>
          <w:numId w:val="3"/>
        </w:numPr>
      </w:pPr>
      <w:r>
        <w:t>Be accompanied by action plans that will serve as the strategic direction for the unit for the next 5-7 years</w:t>
      </w:r>
    </w:p>
    <w:p w14:paraId="38F262D0" w14:textId="3251662B" w:rsidR="00EB2B49" w:rsidRDefault="00EB2B49" w:rsidP="00154E36">
      <w:r>
        <w:t xml:space="preserve">Use the </w:t>
      </w:r>
      <w:hyperlink r:id="rId17" w:history="1">
        <w:r w:rsidRPr="00D83580">
          <w:rPr>
            <w:rStyle w:val="Hyperlink"/>
          </w:rPr>
          <w:t>Goal Setting Worksheet</w:t>
        </w:r>
      </w:hyperlink>
      <w:r>
        <w:t xml:space="preserve"> to guide this process</w:t>
      </w:r>
      <w:r w:rsidR="00ED3DB5">
        <w:t xml:space="preserve"> and </w:t>
      </w:r>
      <w:r w:rsidR="00937AB1">
        <w:t>begin an action plan.</w:t>
      </w:r>
    </w:p>
    <w:p w14:paraId="6AB9539C" w14:textId="7E351A43" w:rsidR="0025282C" w:rsidRDefault="0025282C" w:rsidP="00020B74">
      <w:pPr>
        <w:pStyle w:val="Heading2"/>
      </w:pPr>
      <w:bookmarkStart w:id="1" w:name="_Degree_Program_Level"/>
      <w:bookmarkEnd w:id="1"/>
      <w:r>
        <w:t xml:space="preserve">Updating </w:t>
      </w:r>
      <w:r w:rsidR="00940E83">
        <w:t>Program</w:t>
      </w:r>
      <w:r>
        <w:t xml:space="preserve"> Curriculum Map</w:t>
      </w:r>
      <w:r w:rsidR="00940E83">
        <w:t>s</w:t>
      </w:r>
    </w:p>
    <w:p w14:paraId="62C975F8" w14:textId="46295573" w:rsidR="0025282C" w:rsidRDefault="0025282C" w:rsidP="0025282C">
      <w:r>
        <w:t>A curriculum map visually represents how student learning outcomes are integrated in the curriculum. Curriculum mapping is part of the annual assessment process so each program should already have an up-to-date curriculum map in its document library in Nuventive. APR provides an opportunity to holistically review curriculum maps</w:t>
      </w:r>
      <w:r w:rsidR="00DA63AA">
        <w:t xml:space="preserve"> for all programs within your unit</w:t>
      </w:r>
      <w:r>
        <w:t xml:space="preserve">. </w:t>
      </w:r>
      <w:hyperlink r:id="rId18" w:history="1">
        <w:r w:rsidR="00937AB1" w:rsidRPr="001F26E9">
          <w:rPr>
            <w:rStyle w:val="Hyperlink"/>
          </w:rPr>
          <w:t>Creating a Curriculum Map</w:t>
        </w:r>
      </w:hyperlink>
      <w:r w:rsidR="00937AB1">
        <w:t xml:space="preserve"> provides a starting template and</w:t>
      </w:r>
      <w:r>
        <w:t xml:space="preserve"> can be used to guide this process. </w:t>
      </w:r>
    </w:p>
    <w:p w14:paraId="65BF83F5" w14:textId="77777777" w:rsidR="0025282C" w:rsidRDefault="0025282C" w:rsidP="00020B74">
      <w:pPr>
        <w:pStyle w:val="Heading2"/>
      </w:pPr>
      <w:r>
        <w:t>Creating Program Goals and Aligning Student Learning Outcomes</w:t>
      </w:r>
    </w:p>
    <w:p w14:paraId="7F36382C" w14:textId="31415542" w:rsidR="0025282C" w:rsidRDefault="0025282C" w:rsidP="0025282C">
      <w:r>
        <w:t xml:space="preserve">Just as with unit-level goals, program-level goals should be both achievable and aspirational. If desired, the </w:t>
      </w:r>
      <w:hyperlink r:id="rId19" w:history="1">
        <w:r w:rsidRPr="00AE4DF1">
          <w:rPr>
            <w:rStyle w:val="Hyperlink"/>
          </w:rPr>
          <w:t>Goal Setting Worksheet</w:t>
        </w:r>
      </w:hyperlink>
      <w:r>
        <w:t xml:space="preserve"> can be used to identify program-level goals.</w:t>
      </w:r>
    </w:p>
    <w:p w14:paraId="5E15FEF2" w14:textId="3E05270C" w:rsidR="0025282C" w:rsidRDefault="0025282C" w:rsidP="0025282C">
      <w:r>
        <w:t xml:space="preserve">Each degree program should already have identified 4-8 student learning outcomes and submitted reports on those outcomes in Nuventive. Ideally, these outcomes would link to the larger goals of the program or the unit. Note that programs that have already identified their outcomes, conducted their assessments, and reported the information in Nuventive (and previously Tk20) can use these outcomes and assessment data for their APR reports. Finally, consult the previous feedback on annual assessment submissions and the </w:t>
      </w:r>
      <w:hyperlink r:id="rId20">
        <w:r w:rsidRPr="7ED84486">
          <w:rPr>
            <w:rStyle w:val="Hyperlink"/>
          </w:rPr>
          <w:t>Assessment Plan Feedback Rubric</w:t>
        </w:r>
      </w:hyperlink>
      <w:r>
        <w:t xml:space="preserve"> to gain a better understanding of how best to address each area of your assessment report. Additional resources regarding assessment can be found on the </w:t>
      </w:r>
      <w:hyperlink r:id="rId21">
        <w:r w:rsidRPr="7ED84486">
          <w:rPr>
            <w:rStyle w:val="Hyperlink"/>
          </w:rPr>
          <w:t>OIEP website</w:t>
        </w:r>
      </w:hyperlink>
      <w:r>
        <w:t xml:space="preserve">. </w:t>
      </w:r>
    </w:p>
    <w:p w14:paraId="0CE279A3" w14:textId="77777777" w:rsidR="0025282C" w:rsidRDefault="0025282C" w:rsidP="0025282C">
      <w:pPr>
        <w:pStyle w:val="Heading2"/>
      </w:pPr>
      <w:r>
        <w:t>Writing the APR Self-Study</w:t>
      </w:r>
    </w:p>
    <w:p w14:paraId="118A247C" w14:textId="0D609453" w:rsidR="0025282C" w:rsidRDefault="0025282C" w:rsidP="0025282C">
      <w:r>
        <w:t xml:space="preserve">Writing the APR Self-Study will take a substantial amount of time and units should plan on spending spring </w:t>
      </w:r>
      <w:r w:rsidR="002D0B5F">
        <w:t>2026</w:t>
      </w:r>
      <w:r>
        <w:t xml:space="preserve"> through fall </w:t>
      </w:r>
      <w:r w:rsidR="002D0B5F">
        <w:t>2026</w:t>
      </w:r>
      <w:r>
        <w:t xml:space="preserve"> compiling and writing the self-study. Because units </w:t>
      </w:r>
      <w:r>
        <w:lastRenderedPageBreak/>
        <w:t>across campus vary drastically in size and scope, there are no page limits or length expectations</w:t>
      </w:r>
      <w:r w:rsidR="6CB43647">
        <w:t>, but units are encouraged to write concise narratives</w:t>
      </w:r>
      <w:r>
        <w:t xml:space="preserve"> that </w:t>
      </w:r>
      <w:r w:rsidR="6CB43647">
        <w:t>will be accessible to external reviewers</w:t>
      </w:r>
      <w:r>
        <w:t xml:space="preserve">. </w:t>
      </w:r>
      <w:r w:rsidR="452A48B3">
        <w:t>Self-studies</w:t>
      </w:r>
      <w:r>
        <w:t xml:space="preserve"> that </w:t>
      </w:r>
      <w:r w:rsidR="78356772">
        <w:t>include</w:t>
      </w:r>
      <w:r>
        <w:t xml:space="preserve"> multiple degree programs will have longer reports than programs that offer a single degree. </w:t>
      </w:r>
      <w:r w:rsidR="67B81F16">
        <w:t>U</w:t>
      </w:r>
      <w:r>
        <w:t xml:space="preserve">nits are expected to submit a draft report to OIEP which will be reviewed and returned to the unit with feedback. </w:t>
      </w:r>
    </w:p>
    <w:p w14:paraId="1CC475E6" w14:textId="35EE4AFE" w:rsidR="4B357D01" w:rsidRDefault="4B357D01">
      <w:r>
        <w:t xml:space="preserve">The APR Template is intended to </w:t>
      </w:r>
      <w:r w:rsidR="1951B18A">
        <w:t xml:space="preserve">support the writing process and includes relevant guiding questions for each section of the self-study. </w:t>
      </w:r>
    </w:p>
    <w:p w14:paraId="7BA67193" w14:textId="77777777" w:rsidR="0025282C" w:rsidRDefault="0025282C" w:rsidP="0025282C">
      <w:pPr>
        <w:pStyle w:val="Heading3"/>
      </w:pPr>
      <w:r>
        <w:t>Tips for Writing</w:t>
      </w:r>
    </w:p>
    <w:p w14:paraId="3B600E03" w14:textId="77777777" w:rsidR="0025282C" w:rsidRDefault="0025282C" w:rsidP="0025282C">
      <w:r>
        <w:t>Keep the following tips in mind when planning your APR Self-Study writing process:</w:t>
      </w:r>
    </w:p>
    <w:p w14:paraId="6F065B6F" w14:textId="77777777" w:rsidR="0025282C" w:rsidRDefault="0025282C" w:rsidP="0025282C">
      <w:pPr>
        <w:pStyle w:val="ListParagraph"/>
        <w:numPr>
          <w:ilvl w:val="0"/>
          <w:numId w:val="4"/>
        </w:numPr>
      </w:pPr>
      <w:proofErr w:type="gramStart"/>
      <w:r>
        <w:t>Plan ahead</w:t>
      </w:r>
      <w:proofErr w:type="gramEnd"/>
      <w:r>
        <w:t xml:space="preserve"> - Do not wait until the last minute to write the report. Readers can easily spot a self-study that was written in a hurry.</w:t>
      </w:r>
    </w:p>
    <w:p w14:paraId="61EEA310" w14:textId="77777777" w:rsidR="0025282C" w:rsidRDefault="0025282C" w:rsidP="0025282C">
      <w:pPr>
        <w:pStyle w:val="ListParagraph"/>
        <w:numPr>
          <w:ilvl w:val="0"/>
          <w:numId w:val="4"/>
        </w:numPr>
      </w:pPr>
      <w:r>
        <w:t>Divide the workload - Several faculty members should be responsible for APR Self-Study writing. Consider using a file sharing method so that collaboration is seamless.</w:t>
      </w:r>
    </w:p>
    <w:p w14:paraId="1AF292AD" w14:textId="77777777" w:rsidR="0025282C" w:rsidRDefault="0025282C" w:rsidP="0025282C">
      <w:pPr>
        <w:pStyle w:val="ListParagraph"/>
        <w:numPr>
          <w:ilvl w:val="0"/>
          <w:numId w:val="4"/>
        </w:numPr>
      </w:pPr>
      <w:r>
        <w:t>Be concise – Many readers will be reviewing several APR Self-Studies over the span of a few weeks. Rambling text and vague claims will make it harder for readers to focus on the main points.</w:t>
      </w:r>
    </w:p>
    <w:p w14:paraId="66F1C5F8" w14:textId="77777777" w:rsidR="0025282C" w:rsidRDefault="0025282C" w:rsidP="0025282C">
      <w:pPr>
        <w:pStyle w:val="Heading2"/>
      </w:pPr>
      <w:r>
        <w:t>The External Review Process</w:t>
      </w:r>
    </w:p>
    <w:p w14:paraId="6444B41A" w14:textId="5231FBB2" w:rsidR="0025282C" w:rsidRDefault="0025282C" w:rsidP="0025282C">
      <w:r>
        <w:t xml:space="preserve">The external review process is managed by the unit and its college in consultation with OIEP. All programs will have their APR Self-Study reviewed by an External Review Team comprised of invited faculty at peer and aspirant institutions. The department will submit their APR Self-Study to the External Review Team in January of </w:t>
      </w:r>
      <w:r w:rsidR="002D0B5F">
        <w:t>2027</w:t>
      </w:r>
      <w:r>
        <w:t xml:space="preserve"> and will coordinate a subsequent on-site or virtual visit in which the members of the review team are able to meet with faculty, staff, administrators, and students associated with the department. The site visits should conclude by </w:t>
      </w:r>
      <w:proofErr w:type="gramStart"/>
      <w:r>
        <w:t>April</w:t>
      </w:r>
      <w:proofErr w:type="gramEnd"/>
      <w:r>
        <w:t xml:space="preserve"> and the review team will submit the External Review three weeks after their visit. Once the External Review is submitted it will be shared with the APR Committee, appropriate representatives from the Provost Office, and college leadership. The APR committee will draft a response that will include progress, agreement, and/or disagreement with the External Review recommendations and begin drafting an Action Plan to prioritize efforts over the next seven years. </w:t>
      </w:r>
    </w:p>
    <w:p w14:paraId="3ABE30B2" w14:textId="77777777" w:rsidR="0025282C" w:rsidRDefault="0025282C" w:rsidP="0025282C">
      <w:pPr>
        <w:pStyle w:val="Heading2"/>
      </w:pPr>
      <w:r>
        <w:t>The APR Closure Process</w:t>
      </w:r>
    </w:p>
    <w:p w14:paraId="2D5F020B" w14:textId="73697AFB" w:rsidR="0025282C" w:rsidRDefault="0025282C" w:rsidP="0025282C">
      <w:pPr>
        <w:rPr>
          <w:rFonts w:eastAsia="Franklin Gothic Book" w:cs="Franklin Gothic Book"/>
          <w:color w:val="000000" w:themeColor="text1"/>
        </w:rPr>
      </w:pPr>
      <w:r>
        <w:t xml:space="preserve">After the External Review and External Review Response documents are completed, the next step in the APR process is preparing for the final meeting. The unit will coordinate this meeting, working with OIEP to get a list of appropriate final meeting attendees. The meeting is typically comprised of the Dean and Associate Dean(s) of the College, two representatives from the unit (Department Chair and the lead contact for the APR Self-Study), and representatives from the Provost Office. </w:t>
      </w:r>
      <w:r w:rsidR="00335F72">
        <w:t xml:space="preserve">The </w:t>
      </w:r>
      <w:r>
        <w:t xml:space="preserve">final meeting will discuss prioritized next steps to be captured in the unit's </w:t>
      </w:r>
      <w:r w:rsidR="08092A08">
        <w:t xml:space="preserve">Operational </w:t>
      </w:r>
      <w:r>
        <w:t xml:space="preserve">Action Plan. OIEP will </w:t>
      </w:r>
      <w:r w:rsidR="00335F72">
        <w:t xml:space="preserve">gather leadership feedback for </w:t>
      </w:r>
      <w:r w:rsidR="00335F72">
        <w:lastRenderedPageBreak/>
        <w:t xml:space="preserve">the APR committee in advance of the final meeting, </w:t>
      </w:r>
      <w:r>
        <w:t>provide support and guidance throughout the process</w:t>
      </w:r>
      <w:r w:rsidR="00335F72">
        <w:t>,</w:t>
      </w:r>
      <w:r>
        <w:t xml:space="preserve"> and send the finalized </w:t>
      </w:r>
      <w:r w:rsidR="63A31C8F">
        <w:t>action plan</w:t>
      </w:r>
      <w:r>
        <w:t xml:space="preserve"> to all parties for signatures upon completion of this meeting. </w:t>
      </w:r>
    </w:p>
    <w:sectPr w:rsidR="0025282C" w:rsidSect="00B04F3B">
      <w:footerReference w:type="even" r:id="rId22"/>
      <w:footerReference w:type="default" r:id="rId23"/>
      <w:headerReference w:type="first" r:id="rId24"/>
      <w:foot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08D25" w14:textId="77777777" w:rsidR="008B3AD6" w:rsidRDefault="008B3AD6" w:rsidP="006F5B59">
      <w:pPr>
        <w:spacing w:after="0" w:line="240" w:lineRule="auto"/>
      </w:pPr>
      <w:r>
        <w:separator/>
      </w:r>
    </w:p>
  </w:endnote>
  <w:endnote w:type="continuationSeparator" w:id="0">
    <w:p w14:paraId="40466D99" w14:textId="77777777" w:rsidR="008B3AD6" w:rsidRDefault="008B3AD6" w:rsidP="006F5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076824"/>
      <w:docPartObj>
        <w:docPartGallery w:val="Page Numbers (Bottom of Page)"/>
        <w:docPartUnique/>
      </w:docPartObj>
    </w:sdtPr>
    <w:sdtContent>
      <w:p w14:paraId="2282A8CE" w14:textId="1149678A" w:rsidR="006F5B59" w:rsidRDefault="006F5B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3811">
          <w:rPr>
            <w:rStyle w:val="PageNumber"/>
            <w:noProof/>
          </w:rPr>
          <w:t>11</w:t>
        </w:r>
        <w:r>
          <w:rPr>
            <w:rStyle w:val="PageNumber"/>
          </w:rPr>
          <w:fldChar w:fldCharType="end"/>
        </w:r>
      </w:p>
    </w:sdtContent>
  </w:sdt>
  <w:p w14:paraId="024632A0" w14:textId="77777777" w:rsidR="006F5B59" w:rsidRDefault="006F5B59" w:rsidP="006F5B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7839579"/>
      <w:docPartObj>
        <w:docPartGallery w:val="Page Numbers (Bottom of Page)"/>
        <w:docPartUnique/>
      </w:docPartObj>
    </w:sdtPr>
    <w:sdtContent>
      <w:p w14:paraId="2326114F" w14:textId="5048A923" w:rsidR="006F5B59" w:rsidRDefault="006F5B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09822C" w14:textId="4A175C77" w:rsidR="006F5B59" w:rsidRDefault="006F5B59" w:rsidP="006F5B59">
    <w:pPr>
      <w:pStyle w:val="Footer"/>
      <w:ind w:right="360"/>
    </w:pPr>
    <w:r>
      <w:t>Office of Institutional Effectiveness and Planning | George Mason University</w:t>
    </w:r>
  </w:p>
  <w:p w14:paraId="0FFCCF89" w14:textId="57A65451" w:rsidR="006F5B59" w:rsidRDefault="0032504E">
    <w:pPr>
      <w:pStyle w:val="Footer"/>
    </w:pPr>
    <w:r>
      <w:t>October</w:t>
    </w:r>
    <w:r w:rsidR="006F5B59">
      <w:t xml:space="preserve"> </w:t>
    </w:r>
    <w:r w:rsidR="00CB494A">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5475871"/>
      <w:docPartObj>
        <w:docPartGallery w:val="Page Numbers (Bottom of Page)"/>
        <w:docPartUnique/>
      </w:docPartObj>
    </w:sdtPr>
    <w:sdtContent>
      <w:p w14:paraId="7FA243EF" w14:textId="55891EF1" w:rsidR="004E05B2" w:rsidRDefault="004E05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A144D0" w14:textId="00AC645C" w:rsidR="004E05B2" w:rsidRDefault="004E05B2" w:rsidP="004E05B2">
    <w:pPr>
      <w:pStyle w:val="Footer"/>
      <w:ind w:right="360"/>
    </w:pPr>
    <w:r>
      <w:t>Office of Institutional Effectiveness and Planning | George Mason University</w:t>
    </w:r>
  </w:p>
  <w:p w14:paraId="49065484" w14:textId="5D53001A" w:rsidR="004E05B2" w:rsidRDefault="0032504E">
    <w:pPr>
      <w:pStyle w:val="Footer"/>
    </w:pPr>
    <w:r>
      <w:t>October</w:t>
    </w:r>
    <w:r w:rsidR="004E05B2">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180D7" w14:textId="77777777" w:rsidR="008B3AD6" w:rsidRDefault="008B3AD6" w:rsidP="006F5B59">
      <w:pPr>
        <w:spacing w:after="0" w:line="240" w:lineRule="auto"/>
      </w:pPr>
      <w:r>
        <w:separator/>
      </w:r>
    </w:p>
  </w:footnote>
  <w:footnote w:type="continuationSeparator" w:id="0">
    <w:p w14:paraId="78C7293C" w14:textId="77777777" w:rsidR="008B3AD6" w:rsidRDefault="008B3AD6" w:rsidP="006F5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1B66" w14:textId="29110F91" w:rsidR="007D2D89" w:rsidRDefault="007D2D89">
    <w:pPr>
      <w:pStyle w:val="Header"/>
    </w:pPr>
    <w:r>
      <w:rPr>
        <w:b/>
        <w:bCs/>
        <w:noProof/>
        <w:sz w:val="32"/>
        <w:szCs w:val="32"/>
      </w:rPr>
      <w:drawing>
        <wp:inline distT="0" distB="0" distL="0" distR="0" wp14:anchorId="0E8F0006" wp14:editId="1F00B18F">
          <wp:extent cx="4021156" cy="1036007"/>
          <wp:effectExtent l="0" t="0" r="0" b="0"/>
          <wp:docPr id="1812804216"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08898" name="Picture 1" descr="A black background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30098" cy="1064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4F4"/>
    <w:multiLevelType w:val="hybridMultilevel"/>
    <w:tmpl w:val="A20E7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B231D"/>
    <w:multiLevelType w:val="hybridMultilevel"/>
    <w:tmpl w:val="B538A02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20040"/>
    <w:multiLevelType w:val="hybridMultilevel"/>
    <w:tmpl w:val="9EF4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13B8A"/>
    <w:multiLevelType w:val="hybridMultilevel"/>
    <w:tmpl w:val="EC228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70F12"/>
    <w:multiLevelType w:val="hybridMultilevel"/>
    <w:tmpl w:val="96826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F7FE9"/>
    <w:multiLevelType w:val="hybridMultilevel"/>
    <w:tmpl w:val="B74E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748F2"/>
    <w:multiLevelType w:val="hybridMultilevel"/>
    <w:tmpl w:val="6B96F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DA44E3"/>
    <w:multiLevelType w:val="hybridMultilevel"/>
    <w:tmpl w:val="F34A0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33DC7"/>
    <w:multiLevelType w:val="hybridMultilevel"/>
    <w:tmpl w:val="90BA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9D320A"/>
    <w:multiLevelType w:val="hybridMultilevel"/>
    <w:tmpl w:val="B340256C"/>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E194A"/>
    <w:multiLevelType w:val="hybridMultilevel"/>
    <w:tmpl w:val="EC228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AD1CAB"/>
    <w:multiLevelType w:val="hybridMultilevel"/>
    <w:tmpl w:val="0D689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202571"/>
    <w:multiLevelType w:val="hybridMultilevel"/>
    <w:tmpl w:val="1592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70182"/>
    <w:multiLevelType w:val="hybridMultilevel"/>
    <w:tmpl w:val="F906EAC8"/>
    <w:lvl w:ilvl="0" w:tplc="8792715A">
      <w:start w:val="1"/>
      <w:numFmt w:val="bullet"/>
      <w:lvlText w:val=""/>
      <w:lvlJc w:val="left"/>
      <w:pPr>
        <w:ind w:left="720" w:hanging="360"/>
      </w:pPr>
      <w:rPr>
        <w:rFonts w:ascii="Symbol" w:hAnsi="Symbol" w:hint="default"/>
      </w:rPr>
    </w:lvl>
    <w:lvl w:ilvl="1" w:tplc="11FA1EC8">
      <w:start w:val="1"/>
      <w:numFmt w:val="bullet"/>
      <w:lvlText w:val="o"/>
      <w:lvlJc w:val="left"/>
      <w:pPr>
        <w:ind w:left="1440" w:hanging="360"/>
      </w:pPr>
      <w:rPr>
        <w:rFonts w:ascii="Courier New" w:hAnsi="Courier New" w:hint="default"/>
      </w:rPr>
    </w:lvl>
    <w:lvl w:ilvl="2" w:tplc="5D2E2206">
      <w:start w:val="1"/>
      <w:numFmt w:val="bullet"/>
      <w:lvlText w:val=""/>
      <w:lvlJc w:val="left"/>
      <w:pPr>
        <w:ind w:left="2160" w:hanging="360"/>
      </w:pPr>
      <w:rPr>
        <w:rFonts w:ascii="Wingdings" w:hAnsi="Wingdings" w:hint="default"/>
      </w:rPr>
    </w:lvl>
    <w:lvl w:ilvl="3" w:tplc="A5368816">
      <w:start w:val="1"/>
      <w:numFmt w:val="bullet"/>
      <w:lvlText w:val=""/>
      <w:lvlJc w:val="left"/>
      <w:pPr>
        <w:ind w:left="2880" w:hanging="360"/>
      </w:pPr>
      <w:rPr>
        <w:rFonts w:ascii="Symbol" w:hAnsi="Symbol" w:hint="default"/>
      </w:rPr>
    </w:lvl>
    <w:lvl w:ilvl="4" w:tplc="3962AE6E">
      <w:start w:val="1"/>
      <w:numFmt w:val="bullet"/>
      <w:lvlText w:val="o"/>
      <w:lvlJc w:val="left"/>
      <w:pPr>
        <w:ind w:left="3600" w:hanging="360"/>
      </w:pPr>
      <w:rPr>
        <w:rFonts w:ascii="Courier New" w:hAnsi="Courier New" w:hint="default"/>
      </w:rPr>
    </w:lvl>
    <w:lvl w:ilvl="5" w:tplc="2E74929A">
      <w:start w:val="1"/>
      <w:numFmt w:val="bullet"/>
      <w:lvlText w:val=""/>
      <w:lvlJc w:val="left"/>
      <w:pPr>
        <w:ind w:left="4320" w:hanging="360"/>
      </w:pPr>
      <w:rPr>
        <w:rFonts w:ascii="Wingdings" w:hAnsi="Wingdings" w:hint="default"/>
      </w:rPr>
    </w:lvl>
    <w:lvl w:ilvl="6" w:tplc="C5C0F41A">
      <w:start w:val="1"/>
      <w:numFmt w:val="bullet"/>
      <w:lvlText w:val=""/>
      <w:lvlJc w:val="left"/>
      <w:pPr>
        <w:ind w:left="5040" w:hanging="360"/>
      </w:pPr>
      <w:rPr>
        <w:rFonts w:ascii="Symbol" w:hAnsi="Symbol" w:hint="default"/>
      </w:rPr>
    </w:lvl>
    <w:lvl w:ilvl="7" w:tplc="34DE95F2">
      <w:start w:val="1"/>
      <w:numFmt w:val="bullet"/>
      <w:lvlText w:val="o"/>
      <w:lvlJc w:val="left"/>
      <w:pPr>
        <w:ind w:left="5760" w:hanging="360"/>
      </w:pPr>
      <w:rPr>
        <w:rFonts w:ascii="Courier New" w:hAnsi="Courier New" w:hint="default"/>
      </w:rPr>
    </w:lvl>
    <w:lvl w:ilvl="8" w:tplc="F8F20C38">
      <w:start w:val="1"/>
      <w:numFmt w:val="bullet"/>
      <w:lvlText w:val=""/>
      <w:lvlJc w:val="left"/>
      <w:pPr>
        <w:ind w:left="6480" w:hanging="360"/>
      </w:pPr>
      <w:rPr>
        <w:rFonts w:ascii="Wingdings" w:hAnsi="Wingdings" w:hint="default"/>
      </w:rPr>
    </w:lvl>
  </w:abstractNum>
  <w:abstractNum w:abstractNumId="14" w15:restartNumberingAfterBreak="0">
    <w:nsid w:val="5D584918"/>
    <w:multiLevelType w:val="hybridMultilevel"/>
    <w:tmpl w:val="D97A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B93D02"/>
    <w:multiLevelType w:val="hybridMultilevel"/>
    <w:tmpl w:val="4FB2D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046DC3"/>
    <w:multiLevelType w:val="hybridMultilevel"/>
    <w:tmpl w:val="EC228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2E4252"/>
    <w:multiLevelType w:val="hybridMultilevel"/>
    <w:tmpl w:val="1E12D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9C4C55"/>
    <w:multiLevelType w:val="hybridMultilevel"/>
    <w:tmpl w:val="31FAB98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5986059">
    <w:abstractNumId w:val="12"/>
  </w:num>
  <w:num w:numId="2" w16cid:durableId="1162430473">
    <w:abstractNumId w:val="6"/>
  </w:num>
  <w:num w:numId="3" w16cid:durableId="1997799679">
    <w:abstractNumId w:val="14"/>
  </w:num>
  <w:num w:numId="4" w16cid:durableId="559024492">
    <w:abstractNumId w:val="5"/>
  </w:num>
  <w:num w:numId="5" w16cid:durableId="1628316140">
    <w:abstractNumId w:val="13"/>
  </w:num>
  <w:num w:numId="6" w16cid:durableId="445853873">
    <w:abstractNumId w:val="9"/>
  </w:num>
  <w:num w:numId="7" w16cid:durableId="275673993">
    <w:abstractNumId w:val="2"/>
  </w:num>
  <w:num w:numId="8" w16cid:durableId="1106729570">
    <w:abstractNumId w:val="8"/>
  </w:num>
  <w:num w:numId="9" w16cid:durableId="945967479">
    <w:abstractNumId w:val="1"/>
  </w:num>
  <w:num w:numId="10" w16cid:durableId="573508565">
    <w:abstractNumId w:val="4"/>
  </w:num>
  <w:num w:numId="11" w16cid:durableId="849560856">
    <w:abstractNumId w:val="18"/>
  </w:num>
  <w:num w:numId="12" w16cid:durableId="1367490927">
    <w:abstractNumId w:val="17"/>
  </w:num>
  <w:num w:numId="13" w16cid:durableId="1524201646">
    <w:abstractNumId w:val="3"/>
  </w:num>
  <w:num w:numId="14" w16cid:durableId="471412145">
    <w:abstractNumId w:val="16"/>
  </w:num>
  <w:num w:numId="15" w16cid:durableId="1479692083">
    <w:abstractNumId w:val="10"/>
  </w:num>
  <w:num w:numId="16" w16cid:durableId="1324355235">
    <w:abstractNumId w:val="11"/>
  </w:num>
  <w:num w:numId="17" w16cid:durableId="1767380015">
    <w:abstractNumId w:val="0"/>
  </w:num>
  <w:num w:numId="18" w16cid:durableId="1554804861">
    <w:abstractNumId w:val="7"/>
  </w:num>
  <w:num w:numId="19" w16cid:durableId="12687320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198"/>
    <w:rsid w:val="00003C3B"/>
    <w:rsid w:val="00011BF6"/>
    <w:rsid w:val="00020B74"/>
    <w:rsid w:val="000224B2"/>
    <w:rsid w:val="00031B40"/>
    <w:rsid w:val="00037C98"/>
    <w:rsid w:val="00044198"/>
    <w:rsid w:val="000506A9"/>
    <w:rsid w:val="000525AC"/>
    <w:rsid w:val="000575F2"/>
    <w:rsid w:val="00072BDE"/>
    <w:rsid w:val="00077465"/>
    <w:rsid w:val="00090B84"/>
    <w:rsid w:val="00090D08"/>
    <w:rsid w:val="000C519B"/>
    <w:rsid w:val="000D68E5"/>
    <w:rsid w:val="000E3E71"/>
    <w:rsid w:val="000F0EFB"/>
    <w:rsid w:val="000F3815"/>
    <w:rsid w:val="000F76D3"/>
    <w:rsid w:val="00102200"/>
    <w:rsid w:val="0013255D"/>
    <w:rsid w:val="0014792E"/>
    <w:rsid w:val="00153110"/>
    <w:rsid w:val="00154E36"/>
    <w:rsid w:val="00155C28"/>
    <w:rsid w:val="0016066C"/>
    <w:rsid w:val="00161B80"/>
    <w:rsid w:val="00161EE0"/>
    <w:rsid w:val="00162D0B"/>
    <w:rsid w:val="00171152"/>
    <w:rsid w:val="00175269"/>
    <w:rsid w:val="0017729E"/>
    <w:rsid w:val="001A1659"/>
    <w:rsid w:val="001B56EA"/>
    <w:rsid w:val="001B6F43"/>
    <w:rsid w:val="001C220F"/>
    <w:rsid w:val="001C24D8"/>
    <w:rsid w:val="001C2D7D"/>
    <w:rsid w:val="001C3130"/>
    <w:rsid w:val="001D0620"/>
    <w:rsid w:val="001D0923"/>
    <w:rsid w:val="001D1BA2"/>
    <w:rsid w:val="001D6B74"/>
    <w:rsid w:val="001F1663"/>
    <w:rsid w:val="001F26E9"/>
    <w:rsid w:val="00206A1B"/>
    <w:rsid w:val="002103E9"/>
    <w:rsid w:val="00210A5C"/>
    <w:rsid w:val="00224AF4"/>
    <w:rsid w:val="00242410"/>
    <w:rsid w:val="0025282C"/>
    <w:rsid w:val="00266214"/>
    <w:rsid w:val="00267490"/>
    <w:rsid w:val="00272B65"/>
    <w:rsid w:val="00273FEC"/>
    <w:rsid w:val="00277BB5"/>
    <w:rsid w:val="002920B1"/>
    <w:rsid w:val="00293CCA"/>
    <w:rsid w:val="002A1040"/>
    <w:rsid w:val="002B3C61"/>
    <w:rsid w:val="002C1B86"/>
    <w:rsid w:val="002D0B5F"/>
    <w:rsid w:val="002D0CB5"/>
    <w:rsid w:val="00301AC2"/>
    <w:rsid w:val="00315E4C"/>
    <w:rsid w:val="00320899"/>
    <w:rsid w:val="0032115D"/>
    <w:rsid w:val="0032504E"/>
    <w:rsid w:val="00333733"/>
    <w:rsid w:val="00335F72"/>
    <w:rsid w:val="00337D7D"/>
    <w:rsid w:val="00340290"/>
    <w:rsid w:val="00350BCA"/>
    <w:rsid w:val="00364386"/>
    <w:rsid w:val="00367DEF"/>
    <w:rsid w:val="0039384B"/>
    <w:rsid w:val="003A6346"/>
    <w:rsid w:val="003B01DD"/>
    <w:rsid w:val="003C3232"/>
    <w:rsid w:val="003C7A33"/>
    <w:rsid w:val="003D5928"/>
    <w:rsid w:val="003D645B"/>
    <w:rsid w:val="003E0D12"/>
    <w:rsid w:val="003F2755"/>
    <w:rsid w:val="003F4ABC"/>
    <w:rsid w:val="004112F5"/>
    <w:rsid w:val="00413AD0"/>
    <w:rsid w:val="00414BB3"/>
    <w:rsid w:val="00431E66"/>
    <w:rsid w:val="004324C9"/>
    <w:rsid w:val="00435D7C"/>
    <w:rsid w:val="00441595"/>
    <w:rsid w:val="00454D10"/>
    <w:rsid w:val="0045764C"/>
    <w:rsid w:val="00464642"/>
    <w:rsid w:val="00472215"/>
    <w:rsid w:val="00472B48"/>
    <w:rsid w:val="004753FB"/>
    <w:rsid w:val="004977C6"/>
    <w:rsid w:val="004A700F"/>
    <w:rsid w:val="004D2564"/>
    <w:rsid w:val="004D720B"/>
    <w:rsid w:val="004E05B2"/>
    <w:rsid w:val="004E682A"/>
    <w:rsid w:val="004F475D"/>
    <w:rsid w:val="004F6807"/>
    <w:rsid w:val="00500F35"/>
    <w:rsid w:val="00512866"/>
    <w:rsid w:val="00515118"/>
    <w:rsid w:val="00531ABA"/>
    <w:rsid w:val="0054444D"/>
    <w:rsid w:val="00553811"/>
    <w:rsid w:val="00555485"/>
    <w:rsid w:val="00567576"/>
    <w:rsid w:val="00570DEB"/>
    <w:rsid w:val="00575B93"/>
    <w:rsid w:val="005A03D9"/>
    <w:rsid w:val="005B453B"/>
    <w:rsid w:val="005D56A9"/>
    <w:rsid w:val="005E06B0"/>
    <w:rsid w:val="005E0BBD"/>
    <w:rsid w:val="005E1EF1"/>
    <w:rsid w:val="005F6098"/>
    <w:rsid w:val="00600229"/>
    <w:rsid w:val="00600247"/>
    <w:rsid w:val="00605CFE"/>
    <w:rsid w:val="00611692"/>
    <w:rsid w:val="0061375E"/>
    <w:rsid w:val="00620E8C"/>
    <w:rsid w:val="006272EF"/>
    <w:rsid w:val="006346EA"/>
    <w:rsid w:val="00646A68"/>
    <w:rsid w:val="0064720C"/>
    <w:rsid w:val="00651ABC"/>
    <w:rsid w:val="0065341B"/>
    <w:rsid w:val="00667793"/>
    <w:rsid w:val="00675283"/>
    <w:rsid w:val="00682BF9"/>
    <w:rsid w:val="00694FB0"/>
    <w:rsid w:val="006A29C0"/>
    <w:rsid w:val="006A4D6D"/>
    <w:rsid w:val="006A5736"/>
    <w:rsid w:val="006B5565"/>
    <w:rsid w:val="006B70A8"/>
    <w:rsid w:val="006C4494"/>
    <w:rsid w:val="006E4057"/>
    <w:rsid w:val="006E6835"/>
    <w:rsid w:val="006E6DC9"/>
    <w:rsid w:val="006F5B59"/>
    <w:rsid w:val="00707C1B"/>
    <w:rsid w:val="00730DAC"/>
    <w:rsid w:val="007328C8"/>
    <w:rsid w:val="007623D4"/>
    <w:rsid w:val="007757E5"/>
    <w:rsid w:val="00787DBF"/>
    <w:rsid w:val="007A48E6"/>
    <w:rsid w:val="007B28E5"/>
    <w:rsid w:val="007B5B59"/>
    <w:rsid w:val="007C05D3"/>
    <w:rsid w:val="007C1D12"/>
    <w:rsid w:val="007D2D89"/>
    <w:rsid w:val="007D6425"/>
    <w:rsid w:val="007E48D8"/>
    <w:rsid w:val="007F7B06"/>
    <w:rsid w:val="00801866"/>
    <w:rsid w:val="008046AC"/>
    <w:rsid w:val="0081105E"/>
    <w:rsid w:val="008168B7"/>
    <w:rsid w:val="00831BE7"/>
    <w:rsid w:val="008349B9"/>
    <w:rsid w:val="008407C4"/>
    <w:rsid w:val="0084082E"/>
    <w:rsid w:val="00840B40"/>
    <w:rsid w:val="008600DA"/>
    <w:rsid w:val="00871C01"/>
    <w:rsid w:val="00876643"/>
    <w:rsid w:val="00880913"/>
    <w:rsid w:val="008A2E99"/>
    <w:rsid w:val="008A5C76"/>
    <w:rsid w:val="008B1C3F"/>
    <w:rsid w:val="008B3AD6"/>
    <w:rsid w:val="008B6197"/>
    <w:rsid w:val="008C0E6C"/>
    <w:rsid w:val="008C4AF6"/>
    <w:rsid w:val="008E2180"/>
    <w:rsid w:val="008E7B20"/>
    <w:rsid w:val="008F2E40"/>
    <w:rsid w:val="008F64F5"/>
    <w:rsid w:val="00900435"/>
    <w:rsid w:val="00902FAB"/>
    <w:rsid w:val="00911002"/>
    <w:rsid w:val="009260ED"/>
    <w:rsid w:val="00937AB1"/>
    <w:rsid w:val="00940E83"/>
    <w:rsid w:val="00942C7B"/>
    <w:rsid w:val="00955DBC"/>
    <w:rsid w:val="00961131"/>
    <w:rsid w:val="00963CDE"/>
    <w:rsid w:val="00977939"/>
    <w:rsid w:val="00980838"/>
    <w:rsid w:val="00993BF1"/>
    <w:rsid w:val="00995EF1"/>
    <w:rsid w:val="00996A80"/>
    <w:rsid w:val="009B3ECD"/>
    <w:rsid w:val="009D0C07"/>
    <w:rsid w:val="009D2C92"/>
    <w:rsid w:val="009D32BD"/>
    <w:rsid w:val="009D5085"/>
    <w:rsid w:val="009D6A02"/>
    <w:rsid w:val="009D6D62"/>
    <w:rsid w:val="009E7322"/>
    <w:rsid w:val="009F01D5"/>
    <w:rsid w:val="009F36E8"/>
    <w:rsid w:val="009F5DDF"/>
    <w:rsid w:val="009F62CE"/>
    <w:rsid w:val="00A07507"/>
    <w:rsid w:val="00A150B1"/>
    <w:rsid w:val="00A23676"/>
    <w:rsid w:val="00A27DA2"/>
    <w:rsid w:val="00A45519"/>
    <w:rsid w:val="00A47A52"/>
    <w:rsid w:val="00A570BB"/>
    <w:rsid w:val="00A73004"/>
    <w:rsid w:val="00A75070"/>
    <w:rsid w:val="00A80E68"/>
    <w:rsid w:val="00A85149"/>
    <w:rsid w:val="00A91506"/>
    <w:rsid w:val="00AA41DD"/>
    <w:rsid w:val="00AA7E95"/>
    <w:rsid w:val="00AB15C2"/>
    <w:rsid w:val="00AB411F"/>
    <w:rsid w:val="00AB5984"/>
    <w:rsid w:val="00AE427E"/>
    <w:rsid w:val="00AE4DF1"/>
    <w:rsid w:val="00AE5866"/>
    <w:rsid w:val="00B04F3B"/>
    <w:rsid w:val="00B17FD9"/>
    <w:rsid w:val="00B2026D"/>
    <w:rsid w:val="00B255CE"/>
    <w:rsid w:val="00B46BD8"/>
    <w:rsid w:val="00B57030"/>
    <w:rsid w:val="00B662BA"/>
    <w:rsid w:val="00B750D6"/>
    <w:rsid w:val="00B75D63"/>
    <w:rsid w:val="00B76F46"/>
    <w:rsid w:val="00B85EA4"/>
    <w:rsid w:val="00B94E5B"/>
    <w:rsid w:val="00B952E6"/>
    <w:rsid w:val="00BA5788"/>
    <w:rsid w:val="00BC1AA0"/>
    <w:rsid w:val="00BD27F0"/>
    <w:rsid w:val="00BD6C95"/>
    <w:rsid w:val="00BE25A8"/>
    <w:rsid w:val="00BE4BB9"/>
    <w:rsid w:val="00BF3BB0"/>
    <w:rsid w:val="00C03CD1"/>
    <w:rsid w:val="00C05357"/>
    <w:rsid w:val="00C0580F"/>
    <w:rsid w:val="00C1088C"/>
    <w:rsid w:val="00C11698"/>
    <w:rsid w:val="00C218C7"/>
    <w:rsid w:val="00C21FEF"/>
    <w:rsid w:val="00C255C6"/>
    <w:rsid w:val="00C26A90"/>
    <w:rsid w:val="00C27549"/>
    <w:rsid w:val="00C37CDF"/>
    <w:rsid w:val="00C45887"/>
    <w:rsid w:val="00C47F98"/>
    <w:rsid w:val="00C50426"/>
    <w:rsid w:val="00C538BE"/>
    <w:rsid w:val="00C655BC"/>
    <w:rsid w:val="00C67181"/>
    <w:rsid w:val="00CA7FD0"/>
    <w:rsid w:val="00CB2912"/>
    <w:rsid w:val="00CB494A"/>
    <w:rsid w:val="00CE2F7F"/>
    <w:rsid w:val="00CF76C4"/>
    <w:rsid w:val="00D06151"/>
    <w:rsid w:val="00D16368"/>
    <w:rsid w:val="00D357ED"/>
    <w:rsid w:val="00D523B9"/>
    <w:rsid w:val="00D53297"/>
    <w:rsid w:val="00D635CE"/>
    <w:rsid w:val="00D83580"/>
    <w:rsid w:val="00D85CEA"/>
    <w:rsid w:val="00DA100F"/>
    <w:rsid w:val="00DA37D8"/>
    <w:rsid w:val="00DA41CB"/>
    <w:rsid w:val="00DA4F1F"/>
    <w:rsid w:val="00DA63AA"/>
    <w:rsid w:val="00DA6C7D"/>
    <w:rsid w:val="00DA7AA9"/>
    <w:rsid w:val="00DB26AE"/>
    <w:rsid w:val="00DB67F2"/>
    <w:rsid w:val="00DD4E93"/>
    <w:rsid w:val="00DD60BF"/>
    <w:rsid w:val="00DE752F"/>
    <w:rsid w:val="00E13A93"/>
    <w:rsid w:val="00E16D37"/>
    <w:rsid w:val="00E211C1"/>
    <w:rsid w:val="00E23754"/>
    <w:rsid w:val="00E256FA"/>
    <w:rsid w:val="00E346DB"/>
    <w:rsid w:val="00E37E77"/>
    <w:rsid w:val="00E37F36"/>
    <w:rsid w:val="00E46977"/>
    <w:rsid w:val="00E702F5"/>
    <w:rsid w:val="00E738AC"/>
    <w:rsid w:val="00E754DC"/>
    <w:rsid w:val="00E976AF"/>
    <w:rsid w:val="00EB2B49"/>
    <w:rsid w:val="00EB7871"/>
    <w:rsid w:val="00ED03C0"/>
    <w:rsid w:val="00ED3DB5"/>
    <w:rsid w:val="00ED788A"/>
    <w:rsid w:val="00EF4BC9"/>
    <w:rsid w:val="00F01388"/>
    <w:rsid w:val="00F0349F"/>
    <w:rsid w:val="00F043FE"/>
    <w:rsid w:val="00F06B70"/>
    <w:rsid w:val="00F10AC3"/>
    <w:rsid w:val="00F14F12"/>
    <w:rsid w:val="00F17D82"/>
    <w:rsid w:val="00F22A4A"/>
    <w:rsid w:val="00F33F72"/>
    <w:rsid w:val="00F53696"/>
    <w:rsid w:val="00F576A7"/>
    <w:rsid w:val="00F80E8C"/>
    <w:rsid w:val="00F95961"/>
    <w:rsid w:val="00FA7724"/>
    <w:rsid w:val="00FB723A"/>
    <w:rsid w:val="00FC2922"/>
    <w:rsid w:val="00FC3BF5"/>
    <w:rsid w:val="00FC43DB"/>
    <w:rsid w:val="00FC4C6B"/>
    <w:rsid w:val="00FC4E20"/>
    <w:rsid w:val="00FD5AD5"/>
    <w:rsid w:val="00FD77B5"/>
    <w:rsid w:val="00FE1664"/>
    <w:rsid w:val="00FF1958"/>
    <w:rsid w:val="00FF3D8F"/>
    <w:rsid w:val="00FF5B0C"/>
    <w:rsid w:val="029F5FE7"/>
    <w:rsid w:val="037260E5"/>
    <w:rsid w:val="0486E4C8"/>
    <w:rsid w:val="061888EB"/>
    <w:rsid w:val="07B62960"/>
    <w:rsid w:val="07FA9C39"/>
    <w:rsid w:val="08092A08"/>
    <w:rsid w:val="0A013AB5"/>
    <w:rsid w:val="0B63480D"/>
    <w:rsid w:val="0B79A6F3"/>
    <w:rsid w:val="0C522B3C"/>
    <w:rsid w:val="0C72CD29"/>
    <w:rsid w:val="0D34A967"/>
    <w:rsid w:val="0D5C7DFA"/>
    <w:rsid w:val="0DC07FE2"/>
    <w:rsid w:val="0E2F2911"/>
    <w:rsid w:val="0FC8D69B"/>
    <w:rsid w:val="101B11A9"/>
    <w:rsid w:val="118CAA70"/>
    <w:rsid w:val="11C2B835"/>
    <w:rsid w:val="12D47C1C"/>
    <w:rsid w:val="149CA438"/>
    <w:rsid w:val="14BFAB6A"/>
    <w:rsid w:val="1599AD61"/>
    <w:rsid w:val="15A789DE"/>
    <w:rsid w:val="16111D35"/>
    <w:rsid w:val="16D52921"/>
    <w:rsid w:val="17194057"/>
    <w:rsid w:val="17589B1C"/>
    <w:rsid w:val="1789AC42"/>
    <w:rsid w:val="18D2A5D8"/>
    <w:rsid w:val="1951B18A"/>
    <w:rsid w:val="199F7DFA"/>
    <w:rsid w:val="19C625A5"/>
    <w:rsid w:val="1ACC1404"/>
    <w:rsid w:val="1AFE4C5B"/>
    <w:rsid w:val="1B474610"/>
    <w:rsid w:val="1D6F253C"/>
    <w:rsid w:val="1E12F55B"/>
    <w:rsid w:val="1E24E926"/>
    <w:rsid w:val="1EA9E6BE"/>
    <w:rsid w:val="1EF6C995"/>
    <w:rsid w:val="1F7368A1"/>
    <w:rsid w:val="2185D434"/>
    <w:rsid w:val="21F3D745"/>
    <w:rsid w:val="22B8A952"/>
    <w:rsid w:val="236FBE68"/>
    <w:rsid w:val="2523BB5E"/>
    <w:rsid w:val="267B095E"/>
    <w:rsid w:val="27144AAD"/>
    <w:rsid w:val="2773C435"/>
    <w:rsid w:val="2A26012B"/>
    <w:rsid w:val="2AC572D0"/>
    <w:rsid w:val="2C8BB674"/>
    <w:rsid w:val="2CF2383A"/>
    <w:rsid w:val="2D6F94DD"/>
    <w:rsid w:val="2D7A872B"/>
    <w:rsid w:val="2E406664"/>
    <w:rsid w:val="2E950A3F"/>
    <w:rsid w:val="30361EDA"/>
    <w:rsid w:val="313B0F47"/>
    <w:rsid w:val="32B8D5D7"/>
    <w:rsid w:val="32D9FC19"/>
    <w:rsid w:val="3339AD60"/>
    <w:rsid w:val="3356FB1C"/>
    <w:rsid w:val="3493AF59"/>
    <w:rsid w:val="3645DE8C"/>
    <w:rsid w:val="365C69A1"/>
    <w:rsid w:val="36E0CF43"/>
    <w:rsid w:val="37916314"/>
    <w:rsid w:val="37A3F905"/>
    <w:rsid w:val="37EAC88E"/>
    <w:rsid w:val="38CCE204"/>
    <w:rsid w:val="39C2F8D2"/>
    <w:rsid w:val="39E75E56"/>
    <w:rsid w:val="3B50ED43"/>
    <w:rsid w:val="3C02B760"/>
    <w:rsid w:val="3CD864E6"/>
    <w:rsid w:val="3D00F02E"/>
    <w:rsid w:val="3D6995C8"/>
    <w:rsid w:val="3D70BD04"/>
    <w:rsid w:val="3D71D04E"/>
    <w:rsid w:val="3D7D4AE9"/>
    <w:rsid w:val="3E3A342E"/>
    <w:rsid w:val="3F1C95DE"/>
    <w:rsid w:val="4183F2DB"/>
    <w:rsid w:val="42CC2979"/>
    <w:rsid w:val="449538A9"/>
    <w:rsid w:val="452A48B3"/>
    <w:rsid w:val="454ECBBC"/>
    <w:rsid w:val="458239DB"/>
    <w:rsid w:val="45833290"/>
    <w:rsid w:val="473572F2"/>
    <w:rsid w:val="4782B42C"/>
    <w:rsid w:val="47C785E7"/>
    <w:rsid w:val="48402A5C"/>
    <w:rsid w:val="4921CBE5"/>
    <w:rsid w:val="494C8259"/>
    <w:rsid w:val="4A33DE21"/>
    <w:rsid w:val="4B357D01"/>
    <w:rsid w:val="4B38BC50"/>
    <w:rsid w:val="4B5D5A35"/>
    <w:rsid w:val="4BCBEDAB"/>
    <w:rsid w:val="4C1DBAB1"/>
    <w:rsid w:val="4C7CE527"/>
    <w:rsid w:val="4C8288E1"/>
    <w:rsid w:val="4CAF4A6F"/>
    <w:rsid w:val="4CC690BB"/>
    <w:rsid w:val="4D15E51D"/>
    <w:rsid w:val="4E3733FF"/>
    <w:rsid w:val="4EEE93FF"/>
    <w:rsid w:val="4FC7562D"/>
    <w:rsid w:val="500E88F9"/>
    <w:rsid w:val="50A6D238"/>
    <w:rsid w:val="517B4BEE"/>
    <w:rsid w:val="51CCDA90"/>
    <w:rsid w:val="51DB952B"/>
    <w:rsid w:val="51F9D306"/>
    <w:rsid w:val="52640E87"/>
    <w:rsid w:val="53264CCD"/>
    <w:rsid w:val="53CD0C0E"/>
    <w:rsid w:val="547A9579"/>
    <w:rsid w:val="54CB2449"/>
    <w:rsid w:val="55442C47"/>
    <w:rsid w:val="55F8D228"/>
    <w:rsid w:val="569D5329"/>
    <w:rsid w:val="56BC9A8B"/>
    <w:rsid w:val="5769D598"/>
    <w:rsid w:val="5831AF7B"/>
    <w:rsid w:val="586C95F1"/>
    <w:rsid w:val="5A7908FD"/>
    <w:rsid w:val="5A89B2DD"/>
    <w:rsid w:val="5BB1E7E6"/>
    <w:rsid w:val="5C0EEFAF"/>
    <w:rsid w:val="5D0D2193"/>
    <w:rsid w:val="5D1DD92C"/>
    <w:rsid w:val="5D446B28"/>
    <w:rsid w:val="5D93D7A8"/>
    <w:rsid w:val="5E15771D"/>
    <w:rsid w:val="5E7C1821"/>
    <w:rsid w:val="5EB847ED"/>
    <w:rsid w:val="5F02A0A9"/>
    <w:rsid w:val="5FB01FC6"/>
    <w:rsid w:val="6081B386"/>
    <w:rsid w:val="61116165"/>
    <w:rsid w:val="61139B4C"/>
    <w:rsid w:val="612913ED"/>
    <w:rsid w:val="61880EE3"/>
    <w:rsid w:val="630AC56D"/>
    <w:rsid w:val="63A31C8F"/>
    <w:rsid w:val="64009837"/>
    <w:rsid w:val="6409B322"/>
    <w:rsid w:val="6492106C"/>
    <w:rsid w:val="64E2207D"/>
    <w:rsid w:val="65776F52"/>
    <w:rsid w:val="6655CFD9"/>
    <w:rsid w:val="66FE7E0F"/>
    <w:rsid w:val="67B81F16"/>
    <w:rsid w:val="684ED83C"/>
    <w:rsid w:val="68543D90"/>
    <w:rsid w:val="69EC5A48"/>
    <w:rsid w:val="6A4D3A5D"/>
    <w:rsid w:val="6AAE8836"/>
    <w:rsid w:val="6B15FAA4"/>
    <w:rsid w:val="6B51D067"/>
    <w:rsid w:val="6BC574DA"/>
    <w:rsid w:val="6C17758E"/>
    <w:rsid w:val="6CB43647"/>
    <w:rsid w:val="6D225CB5"/>
    <w:rsid w:val="6E20210E"/>
    <w:rsid w:val="6E6817E4"/>
    <w:rsid w:val="6E73FE3C"/>
    <w:rsid w:val="6F1BEA64"/>
    <w:rsid w:val="6F67414E"/>
    <w:rsid w:val="6F7190BA"/>
    <w:rsid w:val="70010AD8"/>
    <w:rsid w:val="70157631"/>
    <w:rsid w:val="70235F5C"/>
    <w:rsid w:val="70EC9B1A"/>
    <w:rsid w:val="7147D1AB"/>
    <w:rsid w:val="715B4E09"/>
    <w:rsid w:val="719488AA"/>
    <w:rsid w:val="7276F096"/>
    <w:rsid w:val="72F2EC85"/>
    <w:rsid w:val="730C3755"/>
    <w:rsid w:val="7490EAE7"/>
    <w:rsid w:val="74A6E611"/>
    <w:rsid w:val="74C15694"/>
    <w:rsid w:val="74D46B15"/>
    <w:rsid w:val="74F08723"/>
    <w:rsid w:val="74F7893E"/>
    <w:rsid w:val="7547C529"/>
    <w:rsid w:val="78356772"/>
    <w:rsid w:val="7940F43F"/>
    <w:rsid w:val="799E0C56"/>
    <w:rsid w:val="79E96056"/>
    <w:rsid w:val="7B5DBB6F"/>
    <w:rsid w:val="7C738016"/>
    <w:rsid w:val="7C813720"/>
    <w:rsid w:val="7CDADE0A"/>
    <w:rsid w:val="7EA9A2CF"/>
    <w:rsid w:val="7EDE625D"/>
    <w:rsid w:val="7EE350AB"/>
    <w:rsid w:val="7FC4BA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DCAD"/>
  <w15:chartTrackingRefBased/>
  <w15:docId w15:val="{2C9B00C8-2E77-4AD9-9D8B-80548F31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B59"/>
    <w:rPr>
      <w:rFonts w:ascii="Franklin Gothic Book" w:hAnsi="Franklin Gothic Book"/>
    </w:rPr>
  </w:style>
  <w:style w:type="paragraph" w:styleId="Heading1">
    <w:name w:val="heading 1"/>
    <w:basedOn w:val="Normal"/>
    <w:next w:val="Normal"/>
    <w:link w:val="Heading1Char"/>
    <w:uiPriority w:val="9"/>
    <w:qFormat/>
    <w:rsid w:val="006F5B59"/>
    <w:pPr>
      <w:keepNext/>
      <w:keepLines/>
      <w:spacing w:before="360" w:after="80"/>
      <w:outlineLvl w:val="0"/>
    </w:pPr>
    <w:rPr>
      <w:rFonts w:eastAsiaTheme="majorEastAsia" w:cs="Times New Roman (Headings CS)"/>
      <w:b/>
      <w:caps/>
      <w:color w:val="000000" w:themeColor="text1"/>
      <w:szCs w:val="40"/>
    </w:rPr>
  </w:style>
  <w:style w:type="paragraph" w:styleId="Heading2">
    <w:name w:val="heading 2"/>
    <w:basedOn w:val="Normal"/>
    <w:next w:val="Normal"/>
    <w:link w:val="Heading2Char"/>
    <w:uiPriority w:val="9"/>
    <w:unhideWhenUsed/>
    <w:qFormat/>
    <w:rsid w:val="00FF1958"/>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FF1958"/>
    <w:pPr>
      <w:keepNext/>
      <w:keepLines/>
      <w:spacing w:before="160" w:after="80"/>
      <w:outlineLvl w:val="2"/>
    </w:pPr>
    <w:rPr>
      <w:rFonts w:eastAsiaTheme="majorEastAsia" w:cstheme="majorBidi"/>
      <w:b/>
      <w:i/>
      <w:color w:val="000000" w:themeColor="text1"/>
      <w:szCs w:val="28"/>
    </w:rPr>
  </w:style>
  <w:style w:type="paragraph" w:styleId="Heading4">
    <w:name w:val="heading 4"/>
    <w:basedOn w:val="Normal"/>
    <w:next w:val="Normal"/>
    <w:link w:val="Heading4Char"/>
    <w:uiPriority w:val="9"/>
    <w:unhideWhenUsed/>
    <w:qFormat/>
    <w:rsid w:val="006F5B59"/>
    <w:pPr>
      <w:keepNext/>
      <w:keepLines/>
      <w:spacing w:before="80" w:after="40"/>
      <w:ind w:left="72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0441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1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1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1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1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B59"/>
    <w:rPr>
      <w:rFonts w:ascii="Franklin Gothic Book" w:eastAsiaTheme="majorEastAsia" w:hAnsi="Franklin Gothic Book" w:cs="Times New Roman (Headings CS)"/>
      <w:b/>
      <w:caps/>
      <w:color w:val="000000" w:themeColor="text1"/>
      <w:szCs w:val="40"/>
    </w:rPr>
  </w:style>
  <w:style w:type="character" w:customStyle="1" w:styleId="Heading2Char">
    <w:name w:val="Heading 2 Char"/>
    <w:basedOn w:val="DefaultParagraphFont"/>
    <w:link w:val="Heading2"/>
    <w:uiPriority w:val="9"/>
    <w:rsid w:val="00FF1958"/>
    <w:rPr>
      <w:rFonts w:ascii="Franklin Gothic Book" w:eastAsiaTheme="majorEastAsia" w:hAnsi="Franklin Gothic Book" w:cstheme="majorBidi"/>
      <w:b/>
      <w:color w:val="000000" w:themeColor="text1"/>
      <w:szCs w:val="32"/>
    </w:rPr>
  </w:style>
  <w:style w:type="character" w:customStyle="1" w:styleId="Heading3Char">
    <w:name w:val="Heading 3 Char"/>
    <w:basedOn w:val="DefaultParagraphFont"/>
    <w:link w:val="Heading3"/>
    <w:uiPriority w:val="9"/>
    <w:rsid w:val="00FF1958"/>
    <w:rPr>
      <w:rFonts w:ascii="Franklin Gothic Book" w:eastAsiaTheme="majorEastAsia" w:hAnsi="Franklin Gothic Book" w:cstheme="majorBidi"/>
      <w:b/>
      <w:i/>
      <w:color w:val="000000" w:themeColor="text1"/>
      <w:szCs w:val="28"/>
    </w:rPr>
  </w:style>
  <w:style w:type="character" w:customStyle="1" w:styleId="Heading4Char">
    <w:name w:val="Heading 4 Char"/>
    <w:basedOn w:val="DefaultParagraphFont"/>
    <w:link w:val="Heading4"/>
    <w:uiPriority w:val="9"/>
    <w:rsid w:val="006F5B59"/>
    <w:rPr>
      <w:rFonts w:ascii="Franklin Gothic Book" w:eastAsiaTheme="majorEastAsia" w:hAnsi="Franklin Gothic Book" w:cstheme="majorBidi"/>
      <w:b/>
      <w:iCs/>
      <w:color w:val="000000" w:themeColor="text1"/>
    </w:rPr>
  </w:style>
  <w:style w:type="character" w:customStyle="1" w:styleId="Heading5Char">
    <w:name w:val="Heading 5 Char"/>
    <w:basedOn w:val="DefaultParagraphFont"/>
    <w:link w:val="Heading5"/>
    <w:uiPriority w:val="9"/>
    <w:semiHidden/>
    <w:rsid w:val="000441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1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1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1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198"/>
    <w:rPr>
      <w:rFonts w:eastAsiaTheme="majorEastAsia" w:cstheme="majorBidi"/>
      <w:color w:val="272727" w:themeColor="text1" w:themeTint="D8"/>
    </w:rPr>
  </w:style>
  <w:style w:type="paragraph" w:styleId="Title">
    <w:name w:val="Title"/>
    <w:basedOn w:val="Normal"/>
    <w:next w:val="Normal"/>
    <w:link w:val="TitleChar"/>
    <w:uiPriority w:val="10"/>
    <w:qFormat/>
    <w:rsid w:val="006F5B59"/>
    <w:pPr>
      <w:spacing w:after="8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6F5B59"/>
    <w:rPr>
      <w:rFonts w:ascii="Franklin Gothic Book" w:eastAsiaTheme="majorEastAsia" w:hAnsi="Franklin Gothic Book" w:cstheme="majorBidi"/>
      <w:b/>
      <w:spacing w:val="-10"/>
      <w:kern w:val="28"/>
      <w:sz w:val="32"/>
      <w:szCs w:val="56"/>
    </w:rPr>
  </w:style>
  <w:style w:type="paragraph" w:styleId="Subtitle">
    <w:name w:val="Subtitle"/>
    <w:basedOn w:val="Normal"/>
    <w:next w:val="Normal"/>
    <w:link w:val="SubtitleChar"/>
    <w:uiPriority w:val="11"/>
    <w:qFormat/>
    <w:rsid w:val="000441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1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198"/>
    <w:pPr>
      <w:spacing w:before="160"/>
      <w:jc w:val="center"/>
    </w:pPr>
    <w:rPr>
      <w:i/>
      <w:iCs/>
      <w:color w:val="404040" w:themeColor="text1" w:themeTint="BF"/>
    </w:rPr>
  </w:style>
  <w:style w:type="character" w:customStyle="1" w:styleId="QuoteChar">
    <w:name w:val="Quote Char"/>
    <w:basedOn w:val="DefaultParagraphFont"/>
    <w:link w:val="Quote"/>
    <w:uiPriority w:val="29"/>
    <w:rsid w:val="00044198"/>
    <w:rPr>
      <w:i/>
      <w:iCs/>
      <w:color w:val="404040" w:themeColor="text1" w:themeTint="BF"/>
    </w:rPr>
  </w:style>
  <w:style w:type="paragraph" w:styleId="ListParagraph">
    <w:name w:val="List Paragraph"/>
    <w:basedOn w:val="Normal"/>
    <w:uiPriority w:val="34"/>
    <w:qFormat/>
    <w:rsid w:val="00044198"/>
    <w:pPr>
      <w:ind w:left="720"/>
      <w:contextualSpacing/>
    </w:pPr>
  </w:style>
  <w:style w:type="character" w:styleId="IntenseEmphasis">
    <w:name w:val="Intense Emphasis"/>
    <w:basedOn w:val="DefaultParagraphFont"/>
    <w:uiPriority w:val="21"/>
    <w:qFormat/>
    <w:rsid w:val="00044198"/>
    <w:rPr>
      <w:i/>
      <w:iCs/>
      <w:color w:val="0F4761" w:themeColor="accent1" w:themeShade="BF"/>
    </w:rPr>
  </w:style>
  <w:style w:type="paragraph" w:styleId="IntenseQuote">
    <w:name w:val="Intense Quote"/>
    <w:basedOn w:val="Normal"/>
    <w:next w:val="Normal"/>
    <w:link w:val="IntenseQuoteChar"/>
    <w:uiPriority w:val="30"/>
    <w:qFormat/>
    <w:rsid w:val="00044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198"/>
    <w:rPr>
      <w:i/>
      <w:iCs/>
      <w:color w:val="0F4761" w:themeColor="accent1" w:themeShade="BF"/>
    </w:rPr>
  </w:style>
  <w:style w:type="character" w:styleId="IntenseReference">
    <w:name w:val="Intense Reference"/>
    <w:basedOn w:val="DefaultParagraphFont"/>
    <w:uiPriority w:val="32"/>
    <w:qFormat/>
    <w:rsid w:val="00044198"/>
    <w:rPr>
      <w:b/>
      <w:bCs/>
      <w:smallCaps/>
      <w:color w:val="0F4761" w:themeColor="accent1" w:themeShade="BF"/>
      <w:spacing w:val="5"/>
    </w:rPr>
  </w:style>
  <w:style w:type="paragraph" w:styleId="NoSpacing">
    <w:name w:val="No Spacing"/>
    <w:uiPriority w:val="1"/>
    <w:qFormat/>
    <w:rsid w:val="006F5B59"/>
    <w:pPr>
      <w:spacing w:after="0" w:line="240" w:lineRule="auto"/>
    </w:pPr>
    <w:rPr>
      <w:rFonts w:ascii="Franklin Gothic Book" w:hAnsi="Franklin Gothic Book"/>
    </w:rPr>
  </w:style>
  <w:style w:type="paragraph" w:styleId="Footer">
    <w:name w:val="footer"/>
    <w:basedOn w:val="Normal"/>
    <w:link w:val="FooterChar"/>
    <w:uiPriority w:val="99"/>
    <w:unhideWhenUsed/>
    <w:rsid w:val="006F5B59"/>
    <w:pPr>
      <w:tabs>
        <w:tab w:val="center" w:pos="4680"/>
        <w:tab w:val="right" w:pos="9360"/>
      </w:tabs>
      <w:spacing w:after="0" w:line="240" w:lineRule="auto"/>
    </w:pPr>
    <w:rPr>
      <w:sz w:val="22"/>
    </w:rPr>
  </w:style>
  <w:style w:type="character" w:customStyle="1" w:styleId="FooterChar">
    <w:name w:val="Footer Char"/>
    <w:basedOn w:val="DefaultParagraphFont"/>
    <w:link w:val="Footer"/>
    <w:uiPriority w:val="99"/>
    <w:rsid w:val="006F5B59"/>
    <w:rPr>
      <w:rFonts w:ascii="Franklin Gothic Book" w:hAnsi="Franklin Gothic Book"/>
      <w:sz w:val="22"/>
    </w:rPr>
  </w:style>
  <w:style w:type="paragraph" w:styleId="Header">
    <w:name w:val="header"/>
    <w:basedOn w:val="Normal"/>
    <w:link w:val="HeaderChar"/>
    <w:uiPriority w:val="99"/>
    <w:unhideWhenUsed/>
    <w:rsid w:val="006F5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B59"/>
    <w:rPr>
      <w:rFonts w:ascii="Franklin Gothic Book" w:hAnsi="Franklin Gothic Book"/>
    </w:rPr>
  </w:style>
  <w:style w:type="character" w:styleId="PageNumber">
    <w:name w:val="page number"/>
    <w:basedOn w:val="DefaultParagraphFont"/>
    <w:uiPriority w:val="99"/>
    <w:semiHidden/>
    <w:unhideWhenUsed/>
    <w:rsid w:val="006F5B59"/>
  </w:style>
  <w:style w:type="character" w:styleId="SubtleEmphasis">
    <w:name w:val="Subtle Emphasis"/>
    <w:basedOn w:val="DefaultParagraphFont"/>
    <w:uiPriority w:val="19"/>
    <w:qFormat/>
    <w:rsid w:val="00242410"/>
    <w:rPr>
      <w:i/>
      <w:iCs/>
      <w:color w:val="404040" w:themeColor="text1" w:themeTint="BF"/>
    </w:rPr>
  </w:style>
  <w:style w:type="paragraph" w:styleId="Revision">
    <w:name w:val="Revision"/>
    <w:hidden/>
    <w:uiPriority w:val="99"/>
    <w:semiHidden/>
    <w:rsid w:val="007D6425"/>
    <w:pPr>
      <w:spacing w:after="0" w:line="240" w:lineRule="auto"/>
    </w:pPr>
    <w:rPr>
      <w:rFonts w:ascii="Franklin Gothic Book" w:hAnsi="Franklin Gothic Book"/>
    </w:rPr>
  </w:style>
  <w:style w:type="table" w:styleId="TableGrid">
    <w:name w:val="Table Grid"/>
    <w:basedOn w:val="TableNormal"/>
    <w:uiPriority w:val="39"/>
    <w:rsid w:val="00C27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788A"/>
    <w:rPr>
      <w:color w:val="467886" w:themeColor="hyperlink"/>
      <w:u w:val="single"/>
    </w:rPr>
  </w:style>
  <w:style w:type="character" w:styleId="CommentReference">
    <w:name w:val="annotation reference"/>
    <w:basedOn w:val="DefaultParagraphFont"/>
    <w:uiPriority w:val="99"/>
    <w:semiHidden/>
    <w:unhideWhenUsed/>
    <w:rsid w:val="000F0EFB"/>
    <w:rPr>
      <w:sz w:val="16"/>
      <w:szCs w:val="16"/>
    </w:rPr>
  </w:style>
  <w:style w:type="paragraph" w:styleId="CommentText">
    <w:name w:val="annotation text"/>
    <w:basedOn w:val="Normal"/>
    <w:link w:val="CommentTextChar"/>
    <w:uiPriority w:val="99"/>
    <w:semiHidden/>
    <w:unhideWhenUsed/>
    <w:rsid w:val="000F0EFB"/>
    <w:pPr>
      <w:spacing w:line="240" w:lineRule="auto"/>
    </w:pPr>
    <w:rPr>
      <w:sz w:val="20"/>
      <w:szCs w:val="20"/>
    </w:rPr>
  </w:style>
  <w:style w:type="character" w:customStyle="1" w:styleId="CommentTextChar">
    <w:name w:val="Comment Text Char"/>
    <w:basedOn w:val="DefaultParagraphFont"/>
    <w:link w:val="CommentText"/>
    <w:uiPriority w:val="99"/>
    <w:semiHidden/>
    <w:rsid w:val="000F0EFB"/>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0F0EFB"/>
    <w:rPr>
      <w:b/>
      <w:bCs/>
    </w:rPr>
  </w:style>
  <w:style w:type="character" w:customStyle="1" w:styleId="CommentSubjectChar">
    <w:name w:val="Comment Subject Char"/>
    <w:basedOn w:val="CommentTextChar"/>
    <w:link w:val="CommentSubject"/>
    <w:uiPriority w:val="99"/>
    <w:semiHidden/>
    <w:rsid w:val="000F0EFB"/>
    <w:rPr>
      <w:rFonts w:ascii="Franklin Gothic Book" w:hAnsi="Franklin Gothic Book"/>
      <w:b/>
      <w:bCs/>
      <w:sz w:val="20"/>
      <w:szCs w:val="20"/>
    </w:rPr>
  </w:style>
  <w:style w:type="character" w:styleId="FollowedHyperlink">
    <w:name w:val="FollowedHyperlink"/>
    <w:basedOn w:val="DefaultParagraphFont"/>
    <w:uiPriority w:val="99"/>
    <w:semiHidden/>
    <w:unhideWhenUsed/>
    <w:rsid w:val="004F475D"/>
    <w:rPr>
      <w:color w:val="96607D" w:themeColor="followedHyperlink"/>
      <w:u w:val="single"/>
    </w:rPr>
  </w:style>
  <w:style w:type="character" w:styleId="UnresolvedMention">
    <w:name w:val="Unresolved Mention"/>
    <w:basedOn w:val="DefaultParagraphFont"/>
    <w:uiPriority w:val="99"/>
    <w:semiHidden/>
    <w:unhideWhenUsed/>
    <w:rsid w:val="00414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ident.gmu.edu/initiatives/strategic-direction" TargetMode="External"/><Relationship Id="rId18" Type="http://schemas.openxmlformats.org/officeDocument/2006/relationships/hyperlink" Target="https://oiep.gmu.edu/wp-content/uploads/2025/10/Creating-a-Curriculum-Map.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oiep.gmu.edu/institutional-effectiveness/annual-assessment/" TargetMode="External"/><Relationship Id="rId7" Type="http://schemas.openxmlformats.org/officeDocument/2006/relationships/settings" Target="settings.xml"/><Relationship Id="rId12" Type="http://schemas.openxmlformats.org/officeDocument/2006/relationships/hyperlink" Target="https://oiep.gmu.edu/wp-content/uploads/2025/10/Goal-Setting-Worksheet.docx" TargetMode="External"/><Relationship Id="rId17" Type="http://schemas.openxmlformats.org/officeDocument/2006/relationships/hyperlink" Target="https://oiep.gmu.edu/wp-content/uploads/2025/10/Goal-Setting-Worksheet.doc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oiep.gmu.edu/data-analytics-research/survey-results/" TargetMode="External"/><Relationship Id="rId20" Type="http://schemas.openxmlformats.org/officeDocument/2006/relationships/hyperlink" Target="https://oiep.gmu.edu/institutional-effectiveness/annual-assessment/academic-assess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iep.gmu.edu/institutional-effectiveness/program-review/academic-program-review/apr-resource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oiep.gmu.edu/wp-content/uploads/2025/10/SWOT-Analysis-Template.docx"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oiep.gmu.edu/wp-content/uploads/2025/10/Goal-Setting-Worksheet.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iep.gmu.edu/data-analytics-research/survey-result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00ECFB9470941A965225407C27A42" ma:contentTypeVersion="19" ma:contentTypeDescription="Create a new document." ma:contentTypeScope="" ma:versionID="a74613aa7e51fdf32ef6d03232cf9958">
  <xsd:schema xmlns:xsd="http://www.w3.org/2001/XMLSchema" xmlns:xs="http://www.w3.org/2001/XMLSchema" xmlns:p="http://schemas.microsoft.com/office/2006/metadata/properties" xmlns:ns2="6f84ce8a-a664-46f1-8ad7-53c2430a703f" xmlns:ns3="1e35e591-cceb-45d0-88a3-941142d946d1" targetNamespace="http://schemas.microsoft.com/office/2006/metadata/properties" ma:root="true" ma:fieldsID="b9a81393c47cf05ff3ff899275bbf0d4" ns2:_="" ns3:_="">
    <xsd:import namespace="6f84ce8a-a664-46f1-8ad7-53c2430a703f"/>
    <xsd:import namespace="1e35e591-cceb-45d0-88a3-941142d946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ce8a-a664-46f1-8ad7-53c2430a7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6c1bbba-1a2d-496b-84ee-32d91506626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35e591-cceb-45d0-88a3-941142d946d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f9b321-ab1a-4fcf-b3e7-1cb8ad00160c}" ma:internalName="TaxCatchAll" ma:showField="CatchAllData" ma:web="1e35e591-cceb-45d0-88a3-941142d946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e35e591-cceb-45d0-88a3-941142d946d1" xsi:nil="true"/>
    <lcf76f155ced4ddcb4097134ff3c332f xmlns="6f84ce8a-a664-46f1-8ad7-53c2430a703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8FF34-BBA4-4C16-8448-FD2442789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ce8a-a664-46f1-8ad7-53c2430a703f"/>
    <ds:schemaRef ds:uri="1e35e591-cceb-45d0-88a3-941142d94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226703-04A8-440F-8E55-D845750823DD}">
  <ds:schemaRefs>
    <ds:schemaRef ds:uri="http://schemas.microsoft.com/office/2006/metadata/properties"/>
    <ds:schemaRef ds:uri="http://schemas.microsoft.com/office/infopath/2007/PartnerControls"/>
    <ds:schemaRef ds:uri="1e35e591-cceb-45d0-88a3-941142d946d1"/>
    <ds:schemaRef ds:uri="6f84ce8a-a664-46f1-8ad7-53c2430a703f"/>
  </ds:schemaRefs>
</ds:datastoreItem>
</file>

<file path=customXml/itemProps3.xml><?xml version="1.0" encoding="utf-8"?>
<ds:datastoreItem xmlns:ds="http://schemas.openxmlformats.org/officeDocument/2006/customXml" ds:itemID="{EE3C596B-01E5-F047-856C-5B7DD851ECE5}">
  <ds:schemaRefs>
    <ds:schemaRef ds:uri="http://schemas.openxmlformats.org/officeDocument/2006/bibliography"/>
  </ds:schemaRefs>
</ds:datastoreItem>
</file>

<file path=customXml/itemProps4.xml><?xml version="1.0" encoding="utf-8"?>
<ds:datastoreItem xmlns:ds="http://schemas.openxmlformats.org/officeDocument/2006/customXml" ds:itemID="{34C53B48-A43D-4974-8373-5C6836C710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2663</Words>
  <Characters>15181</Characters>
  <Application>Microsoft Office Word</Application>
  <DocSecurity>0</DocSecurity>
  <Lines>126</Lines>
  <Paragraphs>35</Paragraphs>
  <ScaleCrop>false</ScaleCrop>
  <Company/>
  <LinksUpToDate>false</LinksUpToDate>
  <CharactersWithSpaces>17809</CharactersWithSpaces>
  <SharedDoc>false</SharedDoc>
  <HLinks>
    <vt:vector size="66" baseType="variant">
      <vt:variant>
        <vt:i4>2752627</vt:i4>
      </vt:variant>
      <vt:variant>
        <vt:i4>30</vt:i4>
      </vt:variant>
      <vt:variant>
        <vt:i4>0</vt:i4>
      </vt:variant>
      <vt:variant>
        <vt:i4>5</vt:i4>
      </vt:variant>
      <vt:variant>
        <vt:lpwstr>https://oiep.gmu.edu/institutional-effectiveness/annual-assessment/</vt:lpwstr>
      </vt:variant>
      <vt:variant>
        <vt:lpwstr/>
      </vt:variant>
      <vt:variant>
        <vt:i4>8323127</vt:i4>
      </vt:variant>
      <vt:variant>
        <vt:i4>27</vt:i4>
      </vt:variant>
      <vt:variant>
        <vt:i4>0</vt:i4>
      </vt:variant>
      <vt:variant>
        <vt:i4>5</vt:i4>
      </vt:variant>
      <vt:variant>
        <vt:lpwstr>https://oiep.gmu.edu/institutional-effectiveness/annual-assessment/academic-assessment/</vt:lpwstr>
      </vt:variant>
      <vt:variant>
        <vt:lpwstr/>
      </vt:variant>
      <vt:variant>
        <vt:i4>3080229</vt:i4>
      </vt:variant>
      <vt:variant>
        <vt:i4>24</vt:i4>
      </vt:variant>
      <vt:variant>
        <vt:i4>0</vt:i4>
      </vt:variant>
      <vt:variant>
        <vt:i4>5</vt:i4>
      </vt:variant>
      <vt:variant>
        <vt:lpwstr>https://oiep.gmu.edu/wp-content/uploads/2025/10/Goal-Setting-Worksheet.docx</vt:lpwstr>
      </vt:variant>
      <vt:variant>
        <vt:lpwstr/>
      </vt:variant>
      <vt:variant>
        <vt:i4>3407991</vt:i4>
      </vt:variant>
      <vt:variant>
        <vt:i4>21</vt:i4>
      </vt:variant>
      <vt:variant>
        <vt:i4>0</vt:i4>
      </vt:variant>
      <vt:variant>
        <vt:i4>5</vt:i4>
      </vt:variant>
      <vt:variant>
        <vt:lpwstr>https://oiep.gmu.edu/wp-content/uploads/2025/10/Creating-a-Curriculum-Map.docx</vt:lpwstr>
      </vt:variant>
      <vt:variant>
        <vt:lpwstr/>
      </vt:variant>
      <vt:variant>
        <vt:i4>3080229</vt:i4>
      </vt:variant>
      <vt:variant>
        <vt:i4>18</vt:i4>
      </vt:variant>
      <vt:variant>
        <vt:i4>0</vt:i4>
      </vt:variant>
      <vt:variant>
        <vt:i4>5</vt:i4>
      </vt:variant>
      <vt:variant>
        <vt:lpwstr>https://oiep.gmu.edu/wp-content/uploads/2025/10/Goal-Setting-Worksheet.docx</vt:lpwstr>
      </vt:variant>
      <vt:variant>
        <vt:lpwstr/>
      </vt:variant>
      <vt:variant>
        <vt:i4>1507399</vt:i4>
      </vt:variant>
      <vt:variant>
        <vt:i4>15</vt:i4>
      </vt:variant>
      <vt:variant>
        <vt:i4>0</vt:i4>
      </vt:variant>
      <vt:variant>
        <vt:i4>5</vt:i4>
      </vt:variant>
      <vt:variant>
        <vt:lpwstr>https://oiep.gmu.edu/data-analytics-research/survey-results/</vt:lpwstr>
      </vt:variant>
      <vt:variant>
        <vt:lpwstr/>
      </vt:variant>
      <vt:variant>
        <vt:i4>7143527</vt:i4>
      </vt:variant>
      <vt:variant>
        <vt:i4>12</vt:i4>
      </vt:variant>
      <vt:variant>
        <vt:i4>0</vt:i4>
      </vt:variant>
      <vt:variant>
        <vt:i4>5</vt:i4>
      </vt:variant>
      <vt:variant>
        <vt:lpwstr>https://oiep.gmu.edu/wp-content/uploads/2025/10/SWOT-Analysis-Template.docx</vt:lpwstr>
      </vt:variant>
      <vt:variant>
        <vt:lpwstr/>
      </vt:variant>
      <vt:variant>
        <vt:i4>1507399</vt:i4>
      </vt:variant>
      <vt:variant>
        <vt:i4>9</vt:i4>
      </vt:variant>
      <vt:variant>
        <vt:i4>0</vt:i4>
      </vt:variant>
      <vt:variant>
        <vt:i4>5</vt:i4>
      </vt:variant>
      <vt:variant>
        <vt:lpwstr>https://oiep.gmu.edu/data-analytics-research/survey-results/</vt:lpwstr>
      </vt:variant>
      <vt:variant>
        <vt:lpwstr/>
      </vt:variant>
      <vt:variant>
        <vt:i4>4653146</vt:i4>
      </vt:variant>
      <vt:variant>
        <vt:i4>6</vt:i4>
      </vt:variant>
      <vt:variant>
        <vt:i4>0</vt:i4>
      </vt:variant>
      <vt:variant>
        <vt:i4>5</vt:i4>
      </vt:variant>
      <vt:variant>
        <vt:lpwstr>https://president.gmu.edu/initiatives/strategic-direction</vt:lpwstr>
      </vt:variant>
      <vt:variant>
        <vt:lpwstr/>
      </vt:variant>
      <vt:variant>
        <vt:i4>3080229</vt:i4>
      </vt:variant>
      <vt:variant>
        <vt:i4>3</vt:i4>
      </vt:variant>
      <vt:variant>
        <vt:i4>0</vt:i4>
      </vt:variant>
      <vt:variant>
        <vt:i4>5</vt:i4>
      </vt:variant>
      <vt:variant>
        <vt:lpwstr>https://oiep.gmu.edu/wp-content/uploads/2025/10/Goal-Setting-Worksheet.docx</vt:lpwstr>
      </vt:variant>
      <vt:variant>
        <vt:lpwstr/>
      </vt:variant>
      <vt:variant>
        <vt:i4>8060976</vt:i4>
      </vt:variant>
      <vt:variant>
        <vt:i4>0</vt:i4>
      </vt:variant>
      <vt:variant>
        <vt:i4>0</vt:i4>
      </vt:variant>
      <vt:variant>
        <vt:i4>5</vt:i4>
      </vt:variant>
      <vt:variant>
        <vt:lpwstr>https://oiep.gmu.edu/institutional-effectiveness/program-review/academic-program-review/apr-resources/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Danielle Lebrecht</dc:creator>
  <cp:keywords/>
  <dc:description/>
  <cp:lastModifiedBy>Sheena G Serslev</cp:lastModifiedBy>
  <cp:revision>2</cp:revision>
  <dcterms:created xsi:type="dcterms:W3CDTF">2025-10-15T15:34:00Z</dcterms:created>
  <dcterms:modified xsi:type="dcterms:W3CDTF">2025-10-15T15:34:00Z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0x010100E3600ECFB9470941A965225407C27A42</vt:lpwstr>
  </property>
  <property fmtid="{D5CDD505-2E9C-101B-9397-08002B2CF9AE}" pid="3" name="MediaServiceImageTags">
    <vt:lpwstr/>
  </property>
</Properties>
</file>