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6DBCC" w14:textId="77777777" w:rsidR="00C63EFF" w:rsidRPr="00417083" w:rsidRDefault="00C63EFF" w:rsidP="00C63EFF">
      <w:pPr>
        <w:spacing w:after="120"/>
        <w:contextualSpacing/>
        <w:rPr>
          <w:rFonts w:ascii="Garamond" w:hAnsi="Garamond" w:cstheme="minorHAnsi"/>
          <w:sz w:val="24"/>
          <w:szCs w:val="24"/>
          <w:lang w:eastAsia="ko-KR"/>
        </w:rPr>
      </w:pPr>
    </w:p>
    <w:p w14:paraId="33CB2CDA" w14:textId="77777777" w:rsidR="00C63EFF" w:rsidRPr="00417083" w:rsidRDefault="00C63EFF" w:rsidP="00C63EFF">
      <w:pPr>
        <w:spacing w:after="120"/>
        <w:contextualSpacing/>
        <w:jc w:val="center"/>
        <w:rPr>
          <w:rFonts w:ascii="Garamond" w:hAnsi="Garamond" w:cstheme="minorHAnsi"/>
          <w:b/>
          <w:bCs/>
          <w:sz w:val="24"/>
          <w:szCs w:val="24"/>
          <w:lang w:eastAsia="ko-KR"/>
        </w:rPr>
      </w:pPr>
      <w:r w:rsidRPr="00417083">
        <w:rPr>
          <w:rFonts w:ascii="Garamond" w:hAnsi="Garamond" w:cstheme="minorHAnsi"/>
          <w:b/>
          <w:bCs/>
          <w:sz w:val="24"/>
          <w:szCs w:val="24"/>
          <w:lang w:eastAsia="ko-KR"/>
        </w:rPr>
        <w:t>CO-CURRICULAR PROGRAM REVIEW REPORT</w:t>
      </w:r>
    </w:p>
    <w:p w14:paraId="148477E5" w14:textId="77777777" w:rsidR="00C63EFF" w:rsidRPr="00417083" w:rsidRDefault="00C63EFF" w:rsidP="00C63EFF">
      <w:pPr>
        <w:spacing w:after="120"/>
        <w:contextualSpacing/>
        <w:jc w:val="center"/>
        <w:rPr>
          <w:rFonts w:ascii="Garamond" w:hAnsi="Garamond" w:cstheme="minorHAnsi"/>
          <w:b/>
          <w:bCs/>
          <w:sz w:val="24"/>
          <w:szCs w:val="24"/>
          <w:lang w:eastAsia="ko-KR"/>
        </w:rPr>
      </w:pPr>
      <w:r w:rsidRPr="00417083">
        <w:rPr>
          <w:rFonts w:ascii="Garamond" w:hAnsi="Garamond" w:cstheme="minorHAnsi"/>
          <w:b/>
          <w:bCs/>
          <w:sz w:val="24"/>
          <w:szCs w:val="24"/>
          <w:lang w:eastAsia="ko-KR"/>
        </w:rPr>
        <w:t>UNIT NAME</w:t>
      </w:r>
    </w:p>
    <w:p w14:paraId="38F857B8" w14:textId="77777777" w:rsidR="00C63EFF" w:rsidRPr="00417083" w:rsidRDefault="00C63EFF" w:rsidP="00C63EFF">
      <w:pPr>
        <w:spacing w:after="120"/>
        <w:contextualSpacing/>
        <w:jc w:val="center"/>
        <w:rPr>
          <w:rFonts w:ascii="Garamond" w:hAnsi="Garamond" w:cstheme="minorHAnsi"/>
          <w:b/>
          <w:bCs/>
          <w:sz w:val="24"/>
          <w:szCs w:val="24"/>
          <w:lang w:eastAsia="ko-KR"/>
        </w:rPr>
      </w:pPr>
      <w:r w:rsidRPr="00417083">
        <w:rPr>
          <w:rFonts w:ascii="Garamond" w:hAnsi="Garamond" w:cstheme="minorHAnsi"/>
          <w:b/>
          <w:bCs/>
          <w:sz w:val="24"/>
          <w:szCs w:val="24"/>
          <w:lang w:eastAsia="ko-KR"/>
        </w:rPr>
        <w:t>DATE</w:t>
      </w:r>
    </w:p>
    <w:p w14:paraId="2A4A0B48" w14:textId="77777777" w:rsidR="00C63EFF" w:rsidRPr="00417083" w:rsidRDefault="00C63EFF" w:rsidP="00C63EFF">
      <w:pPr>
        <w:spacing w:after="120"/>
        <w:contextualSpacing/>
        <w:rPr>
          <w:rFonts w:ascii="Garamond" w:hAnsi="Garamond" w:cstheme="minorHAnsi"/>
          <w:sz w:val="24"/>
          <w:szCs w:val="24"/>
          <w:u w:val="single"/>
          <w:lang w:eastAsia="ko-KR"/>
        </w:rPr>
      </w:pPr>
    </w:p>
    <w:p w14:paraId="759F9009" w14:textId="77777777" w:rsidR="00C63EFF" w:rsidRPr="00417083" w:rsidRDefault="00C63EFF" w:rsidP="00C63EFF">
      <w:pPr>
        <w:spacing w:after="120"/>
        <w:contextualSpacing/>
        <w:rPr>
          <w:rFonts w:ascii="Garamond" w:hAnsi="Garamond" w:cstheme="minorHAnsi"/>
          <w:sz w:val="24"/>
          <w:szCs w:val="24"/>
          <w:u w:val="single"/>
          <w:lang w:eastAsia="ko-KR"/>
        </w:rPr>
      </w:pPr>
      <w:r w:rsidRPr="00417083">
        <w:rPr>
          <w:rFonts w:ascii="Garamond" w:hAnsi="Garamond" w:cstheme="minorHAnsi"/>
          <w:sz w:val="24"/>
          <w:szCs w:val="24"/>
          <w:u w:val="single"/>
          <w:lang w:eastAsia="ko-KR"/>
        </w:rPr>
        <w:t>PART I. Self-Study Report</w:t>
      </w:r>
    </w:p>
    <w:p w14:paraId="0565A308" w14:textId="77777777" w:rsidR="00C63EFF" w:rsidRPr="00417083" w:rsidRDefault="00C63EFF" w:rsidP="00C63EFF">
      <w:pPr>
        <w:spacing w:after="120"/>
        <w:contextualSpacing/>
        <w:rPr>
          <w:rFonts w:ascii="Garamond" w:hAnsi="Garamond" w:cstheme="minorHAnsi"/>
          <w:sz w:val="24"/>
          <w:szCs w:val="24"/>
        </w:rPr>
      </w:pPr>
    </w:p>
    <w:p w14:paraId="272C23D4" w14:textId="77777777" w:rsidR="00C63EFF" w:rsidRPr="00417083" w:rsidRDefault="00C63EFF" w:rsidP="00C63EFF">
      <w:pPr>
        <w:spacing w:after="120"/>
        <w:contextualSpacing/>
        <w:rPr>
          <w:rFonts w:ascii="Garamond" w:hAnsi="Garamond" w:cstheme="minorHAnsi"/>
          <w:sz w:val="22"/>
          <w:lang w:eastAsia="ko-KR"/>
        </w:rPr>
      </w:pPr>
      <w:r w:rsidRPr="00417083">
        <w:rPr>
          <w:rFonts w:ascii="Garamond" w:hAnsi="Garamond" w:cstheme="minorHAnsi"/>
          <w:sz w:val="22"/>
          <w:lang w:eastAsia="ko-KR"/>
        </w:rPr>
        <w:t>Step 1. Unit Overview</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11"/>
      </w:tblGrid>
      <w:tr w:rsidR="00C63EFF" w:rsidRPr="00417083" w14:paraId="0AEE8B6B" w14:textId="77777777" w:rsidTr="00162CB2">
        <w:trPr>
          <w:trHeight w:val="305"/>
        </w:trPr>
        <w:tc>
          <w:tcPr>
            <w:tcW w:w="9211" w:type="dxa"/>
            <w:shd w:val="clear" w:color="auto" w:fill="E2EFD9" w:themeFill="accent6" w:themeFillTint="33"/>
          </w:tcPr>
          <w:p w14:paraId="63673F26" w14:textId="77777777" w:rsidR="00C63EFF" w:rsidRPr="00417083" w:rsidRDefault="00C63EFF" w:rsidP="00162CB2">
            <w:pPr>
              <w:contextualSpacing/>
              <w:rPr>
                <w:rFonts w:ascii="Garamond" w:hAnsi="Garamond" w:cstheme="minorHAnsi"/>
                <w:color w:val="000000" w:themeColor="text1"/>
                <w:sz w:val="22"/>
              </w:rPr>
            </w:pPr>
            <w:r w:rsidRPr="00417083">
              <w:rPr>
                <w:rFonts w:ascii="Garamond" w:hAnsi="Garamond" w:cstheme="minorHAnsi"/>
                <w:color w:val="000000" w:themeColor="text1"/>
                <w:sz w:val="22"/>
              </w:rPr>
              <w:t>MISSION</w:t>
            </w:r>
          </w:p>
        </w:tc>
      </w:tr>
      <w:tr w:rsidR="00C63EFF" w:rsidRPr="00417083" w14:paraId="33BD9AC3" w14:textId="77777777" w:rsidTr="00162CB2">
        <w:trPr>
          <w:trHeight w:val="701"/>
        </w:trPr>
        <w:tc>
          <w:tcPr>
            <w:tcW w:w="9211" w:type="dxa"/>
            <w:tcBorders>
              <w:top w:val="single" w:sz="4" w:space="0" w:color="E7E6E6" w:themeColor="background2"/>
            </w:tcBorders>
            <w:shd w:val="clear" w:color="auto" w:fill="auto"/>
          </w:tcPr>
          <w:p w14:paraId="7C674FF3" w14:textId="77777777" w:rsidR="00C63EFF" w:rsidRPr="00417083" w:rsidRDefault="00C63EFF" w:rsidP="00162CB2">
            <w:pPr>
              <w:contextualSpacing/>
              <w:rPr>
                <w:rFonts w:ascii="Garamond" w:hAnsi="Garamond" w:cstheme="minorHAnsi"/>
                <w:sz w:val="22"/>
              </w:rPr>
            </w:pPr>
            <w:r w:rsidRPr="00417083">
              <w:rPr>
                <w:rFonts w:ascii="Garamond" w:hAnsi="Garamond" w:cstheme="minorHAnsi"/>
                <w:sz w:val="22"/>
              </w:rPr>
              <w:t>State the mission of the unit and discuss the mission in relation to the division and institution’s mission and strategic plan.</w:t>
            </w:r>
          </w:p>
          <w:p w14:paraId="22731371" w14:textId="77777777" w:rsidR="00C63EFF" w:rsidRPr="00417083" w:rsidRDefault="00C63EFF" w:rsidP="00162CB2">
            <w:pPr>
              <w:contextualSpacing/>
              <w:rPr>
                <w:rFonts w:ascii="Garamond" w:hAnsi="Garamond" w:cstheme="minorHAnsi"/>
                <w:sz w:val="22"/>
              </w:rPr>
            </w:pPr>
          </w:p>
        </w:tc>
      </w:tr>
      <w:tr w:rsidR="00C63EFF" w:rsidRPr="00417083" w14:paraId="362A55B9" w14:textId="77777777" w:rsidTr="00162CB2">
        <w:trPr>
          <w:trHeight w:val="425"/>
        </w:trPr>
        <w:tc>
          <w:tcPr>
            <w:tcW w:w="9211" w:type="dxa"/>
            <w:tcBorders>
              <w:top w:val="single" w:sz="4" w:space="0" w:color="E7E6E6" w:themeColor="background2"/>
            </w:tcBorders>
            <w:shd w:val="clear" w:color="auto" w:fill="E2EFD9" w:themeFill="accent6" w:themeFillTint="33"/>
          </w:tcPr>
          <w:p w14:paraId="0BE6F3F9" w14:textId="77777777" w:rsidR="00C63EFF" w:rsidRPr="00417083" w:rsidRDefault="00C63EFF" w:rsidP="00162CB2">
            <w:pPr>
              <w:spacing w:after="120"/>
              <w:contextualSpacing/>
              <w:rPr>
                <w:rFonts w:ascii="Garamond" w:hAnsi="Garamond" w:cstheme="minorHAnsi"/>
                <w:sz w:val="22"/>
              </w:rPr>
            </w:pPr>
            <w:r w:rsidRPr="00417083">
              <w:rPr>
                <w:rFonts w:ascii="Garamond" w:hAnsi="Garamond" w:cstheme="minorHAnsi"/>
                <w:sz w:val="22"/>
              </w:rPr>
              <w:t>DESCRIPTION OF THE UNIT</w:t>
            </w:r>
          </w:p>
        </w:tc>
      </w:tr>
      <w:tr w:rsidR="00C63EFF" w:rsidRPr="00417083" w14:paraId="41758777" w14:textId="77777777" w:rsidTr="00162CB2">
        <w:trPr>
          <w:trHeight w:val="566"/>
        </w:trPr>
        <w:tc>
          <w:tcPr>
            <w:tcW w:w="9211" w:type="dxa"/>
          </w:tcPr>
          <w:p w14:paraId="112771E0" w14:textId="77777777" w:rsidR="00C63EFF" w:rsidRPr="00417083" w:rsidRDefault="00C63EFF" w:rsidP="00162CB2">
            <w:pPr>
              <w:contextualSpacing/>
              <w:rPr>
                <w:rFonts w:ascii="Garamond" w:hAnsi="Garamond" w:cstheme="minorHAnsi"/>
                <w:sz w:val="22"/>
              </w:rPr>
            </w:pPr>
            <w:r w:rsidRPr="00417083">
              <w:rPr>
                <w:rFonts w:ascii="Garamond" w:hAnsi="Garamond" w:cstheme="minorHAnsi"/>
                <w:sz w:val="22"/>
              </w:rPr>
              <w:t>Explain the unit’s programs, events, activities, functions and services, staff, and resources.</w:t>
            </w:r>
          </w:p>
          <w:p w14:paraId="314865C8" w14:textId="77777777" w:rsidR="00C63EFF" w:rsidRPr="00417083" w:rsidRDefault="00C63EFF" w:rsidP="00162CB2">
            <w:pPr>
              <w:contextualSpacing/>
              <w:rPr>
                <w:rFonts w:ascii="Garamond" w:hAnsi="Garamond" w:cstheme="minorHAnsi"/>
                <w:sz w:val="22"/>
              </w:rPr>
            </w:pPr>
          </w:p>
        </w:tc>
      </w:tr>
      <w:tr w:rsidR="00C63EFF" w:rsidRPr="00417083" w14:paraId="68827ACB" w14:textId="77777777" w:rsidTr="00162CB2">
        <w:trPr>
          <w:trHeight w:val="359"/>
        </w:trPr>
        <w:tc>
          <w:tcPr>
            <w:tcW w:w="9211" w:type="dxa"/>
            <w:shd w:val="clear" w:color="auto" w:fill="E2EFD9" w:themeFill="accent6" w:themeFillTint="33"/>
          </w:tcPr>
          <w:p w14:paraId="54DAC9F4" w14:textId="77777777" w:rsidR="00C63EFF" w:rsidRPr="00417083" w:rsidRDefault="00C63EFF" w:rsidP="00162CB2">
            <w:pPr>
              <w:spacing w:after="120"/>
              <w:contextualSpacing/>
              <w:rPr>
                <w:rFonts w:ascii="Garamond" w:hAnsi="Garamond" w:cstheme="minorHAnsi"/>
                <w:sz w:val="22"/>
              </w:rPr>
            </w:pPr>
            <w:r w:rsidRPr="00417083">
              <w:rPr>
                <w:rFonts w:ascii="Garamond" w:hAnsi="Garamond" w:cstheme="minorHAnsi"/>
                <w:sz w:val="22"/>
              </w:rPr>
              <w:t>COMMITTEE SUMMARY</w:t>
            </w:r>
          </w:p>
        </w:tc>
      </w:tr>
      <w:tr w:rsidR="00C63EFF" w:rsidRPr="00417083" w14:paraId="6035CF9E" w14:textId="77777777" w:rsidTr="00162CB2">
        <w:trPr>
          <w:trHeight w:val="521"/>
        </w:trPr>
        <w:tc>
          <w:tcPr>
            <w:tcW w:w="9211" w:type="dxa"/>
          </w:tcPr>
          <w:p w14:paraId="70AD9FD3" w14:textId="77777777" w:rsidR="00C63EFF" w:rsidRPr="00417083" w:rsidRDefault="00C63EFF" w:rsidP="00162CB2">
            <w:pPr>
              <w:contextualSpacing/>
              <w:rPr>
                <w:rFonts w:ascii="Garamond" w:hAnsi="Garamond" w:cstheme="minorHAnsi"/>
                <w:sz w:val="22"/>
              </w:rPr>
            </w:pPr>
            <w:r w:rsidRPr="00417083">
              <w:rPr>
                <w:rFonts w:ascii="Garamond" w:hAnsi="Garamond" w:cstheme="minorHAnsi"/>
                <w:sz w:val="22"/>
              </w:rPr>
              <w:t>Provide a descriptive summary of the members of the committee.</w:t>
            </w:r>
          </w:p>
          <w:p w14:paraId="4FD958F0" w14:textId="77777777" w:rsidR="00C63EFF" w:rsidRPr="00417083" w:rsidRDefault="00C63EFF" w:rsidP="00162CB2">
            <w:pPr>
              <w:contextualSpacing/>
              <w:rPr>
                <w:rFonts w:ascii="Garamond" w:hAnsi="Garamond" w:cstheme="minorHAnsi"/>
                <w:sz w:val="22"/>
              </w:rPr>
            </w:pPr>
          </w:p>
        </w:tc>
      </w:tr>
      <w:tr w:rsidR="00C63EFF" w:rsidRPr="00417083" w14:paraId="1CE6F4C0" w14:textId="77777777" w:rsidTr="00162CB2">
        <w:trPr>
          <w:trHeight w:val="350"/>
        </w:trPr>
        <w:tc>
          <w:tcPr>
            <w:tcW w:w="9211" w:type="dxa"/>
            <w:shd w:val="clear" w:color="auto" w:fill="E2EFD9" w:themeFill="accent6" w:themeFillTint="33"/>
          </w:tcPr>
          <w:p w14:paraId="0B6AD7D6" w14:textId="77777777" w:rsidR="00C63EFF" w:rsidRPr="00417083" w:rsidRDefault="00C63EFF" w:rsidP="00162CB2">
            <w:pPr>
              <w:spacing w:after="120"/>
              <w:contextualSpacing/>
              <w:rPr>
                <w:rStyle w:val="PlaceholderText"/>
                <w:rFonts w:ascii="Garamond" w:hAnsi="Garamond" w:cstheme="minorHAnsi"/>
                <w:sz w:val="22"/>
              </w:rPr>
            </w:pPr>
            <w:r w:rsidRPr="00417083">
              <w:rPr>
                <w:rFonts w:ascii="Garamond" w:hAnsi="Garamond" w:cstheme="minorHAnsi"/>
                <w:sz w:val="22"/>
              </w:rPr>
              <w:t>RECOMMENDATIONS</w:t>
            </w:r>
          </w:p>
        </w:tc>
      </w:tr>
      <w:tr w:rsidR="00C63EFF" w:rsidRPr="00417083" w14:paraId="3BB13441" w14:textId="77777777" w:rsidTr="00162CB2">
        <w:trPr>
          <w:trHeight w:val="512"/>
        </w:trPr>
        <w:tc>
          <w:tcPr>
            <w:tcW w:w="9211" w:type="dxa"/>
          </w:tcPr>
          <w:p w14:paraId="63483294" w14:textId="77777777" w:rsidR="00C63EFF" w:rsidRPr="00417083" w:rsidRDefault="00C63EFF" w:rsidP="00162CB2">
            <w:pPr>
              <w:contextualSpacing/>
              <w:rPr>
                <w:rFonts w:ascii="Garamond" w:hAnsi="Garamond" w:cstheme="minorHAnsi"/>
                <w:sz w:val="22"/>
              </w:rPr>
            </w:pPr>
            <w:r w:rsidRPr="00417083">
              <w:rPr>
                <w:rFonts w:ascii="Garamond" w:hAnsi="Garamond" w:cstheme="minorHAnsi"/>
                <w:sz w:val="22"/>
              </w:rPr>
              <w:t>Highlight prior recommendations from previous cycle of program review (if applicable).</w:t>
            </w:r>
          </w:p>
          <w:p w14:paraId="63C946E2" w14:textId="77777777" w:rsidR="00C63EFF" w:rsidRPr="00417083" w:rsidRDefault="00C63EFF" w:rsidP="00162CB2">
            <w:pPr>
              <w:contextualSpacing/>
              <w:rPr>
                <w:rFonts w:ascii="Garamond" w:hAnsi="Garamond" w:cstheme="minorHAnsi"/>
                <w:sz w:val="22"/>
              </w:rPr>
            </w:pPr>
          </w:p>
        </w:tc>
      </w:tr>
    </w:tbl>
    <w:p w14:paraId="182E6786" w14:textId="77777777" w:rsidR="00C63EFF" w:rsidRPr="00417083" w:rsidRDefault="00C63EFF" w:rsidP="00C63EFF">
      <w:pPr>
        <w:spacing w:after="120"/>
        <w:contextualSpacing/>
        <w:rPr>
          <w:rFonts w:ascii="Garamond" w:hAnsi="Garamond" w:cstheme="minorHAnsi"/>
          <w:sz w:val="22"/>
          <w:lang w:eastAsia="ko-KR"/>
        </w:rPr>
      </w:pPr>
    </w:p>
    <w:p w14:paraId="47464537" w14:textId="77777777" w:rsidR="00C63EFF" w:rsidRPr="00417083" w:rsidRDefault="00C63EFF" w:rsidP="00C63EFF">
      <w:pPr>
        <w:spacing w:after="120"/>
        <w:contextualSpacing/>
        <w:rPr>
          <w:rFonts w:ascii="Garamond" w:hAnsi="Garamond" w:cstheme="minorHAnsi"/>
          <w:sz w:val="22"/>
          <w:lang w:eastAsia="ko-KR"/>
        </w:rPr>
      </w:pPr>
      <w:r w:rsidRPr="00417083">
        <w:rPr>
          <w:rFonts w:ascii="Garamond" w:hAnsi="Garamond" w:cstheme="minorHAnsi"/>
          <w:sz w:val="22"/>
          <w:lang w:eastAsia="ko-KR"/>
        </w:rPr>
        <w:t>Step 2. Self-Assessment Guide</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11"/>
      </w:tblGrid>
      <w:tr w:rsidR="00C63EFF" w:rsidRPr="00417083" w14:paraId="62D8EEEE" w14:textId="77777777" w:rsidTr="00162CB2">
        <w:trPr>
          <w:trHeight w:val="350"/>
        </w:trPr>
        <w:tc>
          <w:tcPr>
            <w:tcW w:w="9211" w:type="dxa"/>
            <w:shd w:val="clear" w:color="auto" w:fill="E2EFD9" w:themeFill="accent6" w:themeFillTint="33"/>
          </w:tcPr>
          <w:p w14:paraId="6DDA1808" w14:textId="77777777" w:rsidR="00C63EFF" w:rsidRPr="00417083" w:rsidRDefault="00C63EFF" w:rsidP="00162CB2">
            <w:pPr>
              <w:contextualSpacing/>
              <w:rPr>
                <w:rFonts w:ascii="Garamond" w:hAnsi="Garamond" w:cstheme="minorHAnsi"/>
                <w:color w:val="000000" w:themeColor="text1"/>
                <w:sz w:val="22"/>
              </w:rPr>
            </w:pPr>
            <w:r w:rsidRPr="00417083">
              <w:rPr>
                <w:rFonts w:ascii="Garamond" w:hAnsi="Garamond" w:cstheme="minorHAnsi"/>
                <w:color w:val="000000" w:themeColor="text1"/>
                <w:sz w:val="22"/>
              </w:rPr>
              <w:t>OVERVIEW QUESTIONS</w:t>
            </w:r>
          </w:p>
        </w:tc>
      </w:tr>
      <w:tr w:rsidR="00C63EFF" w:rsidRPr="00417083" w14:paraId="58EC8145" w14:textId="77777777" w:rsidTr="00162CB2">
        <w:trPr>
          <w:trHeight w:val="521"/>
        </w:trPr>
        <w:tc>
          <w:tcPr>
            <w:tcW w:w="9211" w:type="dxa"/>
          </w:tcPr>
          <w:p w14:paraId="3752FC66" w14:textId="77777777" w:rsidR="00C63EFF" w:rsidRPr="00417083" w:rsidRDefault="00C63EFF" w:rsidP="00162CB2">
            <w:pPr>
              <w:contextualSpacing/>
              <w:rPr>
                <w:rFonts w:ascii="Garamond" w:hAnsi="Garamond" w:cstheme="minorHAnsi"/>
                <w:sz w:val="22"/>
              </w:rPr>
            </w:pPr>
            <w:r w:rsidRPr="00417083">
              <w:rPr>
                <w:rFonts w:ascii="Garamond" w:hAnsi="Garamond" w:cstheme="minorHAnsi"/>
                <w:sz w:val="22"/>
              </w:rPr>
              <w:t>Discuss the overview questions of the self-assessment, organized by the 12 Standards (example: SAG Campus Activities Programs). Refer to the SAG for the overview questions.</w:t>
            </w:r>
          </w:p>
          <w:p w14:paraId="05A9AA07" w14:textId="77777777" w:rsidR="00C63EFF" w:rsidRPr="00417083" w:rsidRDefault="00C63EFF" w:rsidP="00162CB2">
            <w:pPr>
              <w:contextualSpacing/>
              <w:rPr>
                <w:rFonts w:ascii="Garamond" w:hAnsi="Garamond" w:cstheme="minorHAnsi"/>
                <w:sz w:val="22"/>
              </w:rPr>
            </w:pPr>
          </w:p>
        </w:tc>
      </w:tr>
      <w:tr w:rsidR="00C63EFF" w:rsidRPr="00417083" w14:paraId="0F7F30E5" w14:textId="77777777" w:rsidTr="00162CB2">
        <w:trPr>
          <w:trHeight w:val="415"/>
        </w:trPr>
        <w:tc>
          <w:tcPr>
            <w:tcW w:w="9211" w:type="dxa"/>
            <w:tcBorders>
              <w:top w:val="single" w:sz="4" w:space="0" w:color="E7E6E6" w:themeColor="background2"/>
            </w:tcBorders>
            <w:shd w:val="clear" w:color="auto" w:fill="E2EFD9" w:themeFill="accent6" w:themeFillTint="33"/>
          </w:tcPr>
          <w:p w14:paraId="04280CC9" w14:textId="77777777" w:rsidR="00C63EFF" w:rsidRPr="00417083" w:rsidRDefault="00C63EFF" w:rsidP="00162CB2">
            <w:pPr>
              <w:contextualSpacing/>
              <w:rPr>
                <w:rFonts w:ascii="Garamond" w:hAnsi="Garamond" w:cstheme="minorHAnsi"/>
                <w:color w:val="000000" w:themeColor="text1"/>
                <w:sz w:val="22"/>
              </w:rPr>
            </w:pPr>
            <w:r w:rsidRPr="00417083">
              <w:rPr>
                <w:rFonts w:ascii="Garamond" w:hAnsi="Garamond" w:cstheme="minorHAnsi"/>
                <w:color w:val="000000" w:themeColor="text1"/>
                <w:sz w:val="22"/>
              </w:rPr>
              <w:t>SUMMARY OF GOOD PRACTICES</w:t>
            </w:r>
          </w:p>
        </w:tc>
      </w:tr>
      <w:tr w:rsidR="00C63EFF" w:rsidRPr="00417083" w14:paraId="30336292" w14:textId="77777777" w:rsidTr="00162CB2">
        <w:trPr>
          <w:trHeight w:val="425"/>
        </w:trPr>
        <w:tc>
          <w:tcPr>
            <w:tcW w:w="9211" w:type="dxa"/>
            <w:tcBorders>
              <w:top w:val="single" w:sz="4" w:space="0" w:color="E7E6E6" w:themeColor="background2"/>
            </w:tcBorders>
            <w:shd w:val="clear" w:color="auto" w:fill="auto"/>
          </w:tcPr>
          <w:p w14:paraId="1D838BAC" w14:textId="77777777" w:rsidR="00C63EFF" w:rsidRPr="00417083" w:rsidRDefault="00C63EFF" w:rsidP="00162CB2">
            <w:pPr>
              <w:contextualSpacing/>
              <w:rPr>
                <w:rFonts w:ascii="Garamond" w:hAnsi="Garamond" w:cstheme="minorHAnsi"/>
                <w:sz w:val="22"/>
              </w:rPr>
            </w:pPr>
            <w:r w:rsidRPr="00417083">
              <w:rPr>
                <w:rFonts w:ascii="Garamond" w:hAnsi="Garamond" w:cstheme="minorHAnsi"/>
                <w:sz w:val="22"/>
              </w:rPr>
              <w:t>Provide a detailed summary of the good practices of the unit across the 12 Standards.</w:t>
            </w:r>
          </w:p>
          <w:p w14:paraId="5A920E17" w14:textId="77777777" w:rsidR="00C63EFF" w:rsidRPr="00417083" w:rsidRDefault="00C63EFF" w:rsidP="00162CB2">
            <w:pPr>
              <w:contextualSpacing/>
              <w:rPr>
                <w:rFonts w:ascii="Garamond" w:hAnsi="Garamond" w:cstheme="minorHAnsi"/>
                <w:color w:val="000000" w:themeColor="text1"/>
                <w:sz w:val="22"/>
              </w:rPr>
            </w:pPr>
          </w:p>
        </w:tc>
      </w:tr>
      <w:tr w:rsidR="00C63EFF" w:rsidRPr="00417083" w14:paraId="0259A197" w14:textId="77777777" w:rsidTr="00162CB2">
        <w:trPr>
          <w:trHeight w:val="425"/>
        </w:trPr>
        <w:tc>
          <w:tcPr>
            <w:tcW w:w="9211" w:type="dxa"/>
            <w:tcBorders>
              <w:top w:val="single" w:sz="4" w:space="0" w:color="E7E6E6" w:themeColor="background2"/>
            </w:tcBorders>
            <w:shd w:val="clear" w:color="auto" w:fill="E2EFD9" w:themeFill="accent6" w:themeFillTint="33"/>
          </w:tcPr>
          <w:p w14:paraId="3E594931" w14:textId="77777777" w:rsidR="00C63EFF" w:rsidRPr="00417083" w:rsidRDefault="00C63EFF" w:rsidP="00162CB2">
            <w:pPr>
              <w:contextualSpacing/>
              <w:rPr>
                <w:rFonts w:ascii="Garamond" w:hAnsi="Garamond" w:cstheme="minorHAnsi"/>
                <w:sz w:val="22"/>
              </w:rPr>
            </w:pPr>
            <w:r w:rsidRPr="00417083">
              <w:rPr>
                <w:rFonts w:ascii="Garamond" w:hAnsi="Garamond" w:cstheme="minorHAnsi"/>
                <w:sz w:val="22"/>
              </w:rPr>
              <w:t>SUMMARY OF INSUFFICIENT EVIDENCE</w:t>
            </w:r>
          </w:p>
        </w:tc>
      </w:tr>
      <w:tr w:rsidR="00C63EFF" w:rsidRPr="00417083" w14:paraId="1305FAD5" w14:textId="77777777" w:rsidTr="00162CB2">
        <w:trPr>
          <w:trHeight w:val="431"/>
        </w:trPr>
        <w:tc>
          <w:tcPr>
            <w:tcW w:w="9211" w:type="dxa"/>
          </w:tcPr>
          <w:p w14:paraId="4398C797" w14:textId="77777777" w:rsidR="00C63EFF" w:rsidRPr="00417083" w:rsidRDefault="00C63EFF" w:rsidP="00162CB2">
            <w:pPr>
              <w:contextualSpacing/>
              <w:rPr>
                <w:rFonts w:ascii="Garamond" w:hAnsi="Garamond" w:cstheme="minorHAnsi"/>
                <w:sz w:val="22"/>
              </w:rPr>
            </w:pPr>
            <w:r w:rsidRPr="00417083">
              <w:rPr>
                <w:rFonts w:ascii="Garamond" w:hAnsi="Garamond" w:cstheme="minorHAnsi"/>
                <w:sz w:val="22"/>
              </w:rPr>
              <w:t xml:space="preserve"> Provide a detailed summary of the areas with insufficient evidence across the 12 Standards.</w:t>
            </w:r>
          </w:p>
          <w:p w14:paraId="572DCC5D" w14:textId="77777777" w:rsidR="00C63EFF" w:rsidRPr="00417083" w:rsidRDefault="00C63EFF" w:rsidP="00162CB2">
            <w:pPr>
              <w:contextualSpacing/>
              <w:rPr>
                <w:rFonts w:ascii="Garamond" w:hAnsi="Garamond" w:cstheme="minorHAnsi"/>
                <w:sz w:val="22"/>
              </w:rPr>
            </w:pPr>
          </w:p>
        </w:tc>
      </w:tr>
      <w:tr w:rsidR="00C63EFF" w:rsidRPr="00417083" w14:paraId="7A34068E" w14:textId="77777777" w:rsidTr="00162CB2">
        <w:trPr>
          <w:trHeight w:val="377"/>
        </w:trPr>
        <w:tc>
          <w:tcPr>
            <w:tcW w:w="9211" w:type="dxa"/>
            <w:shd w:val="clear" w:color="auto" w:fill="E2EFD9" w:themeFill="accent6" w:themeFillTint="33"/>
          </w:tcPr>
          <w:p w14:paraId="67747832" w14:textId="77777777" w:rsidR="00C63EFF" w:rsidRPr="00417083" w:rsidRDefault="00C63EFF" w:rsidP="00162CB2">
            <w:pPr>
              <w:contextualSpacing/>
              <w:rPr>
                <w:rFonts w:ascii="Garamond" w:hAnsi="Garamond" w:cstheme="minorHAnsi"/>
                <w:sz w:val="22"/>
              </w:rPr>
            </w:pPr>
            <w:r w:rsidRPr="00417083">
              <w:rPr>
                <w:rFonts w:ascii="Garamond" w:hAnsi="Garamond" w:cstheme="minorHAnsi"/>
                <w:sz w:val="22"/>
              </w:rPr>
              <w:t>SUMMARY OF AREAS OF IMPROVEMENT</w:t>
            </w:r>
          </w:p>
        </w:tc>
      </w:tr>
      <w:tr w:rsidR="00C63EFF" w:rsidRPr="00417083" w14:paraId="0A41E087" w14:textId="77777777" w:rsidTr="00162CB2">
        <w:trPr>
          <w:trHeight w:val="530"/>
        </w:trPr>
        <w:tc>
          <w:tcPr>
            <w:tcW w:w="9211" w:type="dxa"/>
          </w:tcPr>
          <w:p w14:paraId="38EC611C" w14:textId="77777777" w:rsidR="00C63EFF" w:rsidRPr="00417083" w:rsidRDefault="00C63EFF" w:rsidP="00162CB2">
            <w:pPr>
              <w:contextualSpacing/>
              <w:rPr>
                <w:rFonts w:ascii="Garamond" w:hAnsi="Garamond" w:cstheme="minorHAnsi"/>
                <w:sz w:val="22"/>
              </w:rPr>
            </w:pPr>
            <w:r w:rsidRPr="00417083">
              <w:rPr>
                <w:rFonts w:ascii="Garamond" w:hAnsi="Garamond" w:cstheme="minorHAnsi"/>
                <w:sz w:val="22"/>
              </w:rPr>
              <w:t xml:space="preserve"> Provide a detailed summary of the areas for improvement of the unit across the 12 Standards.</w:t>
            </w:r>
          </w:p>
          <w:p w14:paraId="5F563BD2" w14:textId="77777777" w:rsidR="00C63EFF" w:rsidRPr="00417083" w:rsidRDefault="00C63EFF" w:rsidP="00162CB2">
            <w:pPr>
              <w:contextualSpacing/>
              <w:rPr>
                <w:rFonts w:ascii="Garamond" w:hAnsi="Garamond" w:cstheme="minorHAnsi"/>
                <w:sz w:val="22"/>
              </w:rPr>
            </w:pPr>
          </w:p>
        </w:tc>
      </w:tr>
      <w:tr w:rsidR="00C63EFF" w:rsidRPr="00417083" w14:paraId="28E8DCF9" w14:textId="77777777" w:rsidTr="00162CB2">
        <w:trPr>
          <w:trHeight w:val="251"/>
        </w:trPr>
        <w:tc>
          <w:tcPr>
            <w:tcW w:w="9211" w:type="dxa"/>
            <w:shd w:val="clear" w:color="auto" w:fill="E2EFD9" w:themeFill="accent6" w:themeFillTint="33"/>
          </w:tcPr>
          <w:p w14:paraId="1C4F4A7A" w14:textId="77777777" w:rsidR="00C63EFF" w:rsidRPr="00417083" w:rsidRDefault="00C63EFF" w:rsidP="00162CB2">
            <w:pPr>
              <w:contextualSpacing/>
              <w:rPr>
                <w:rStyle w:val="PlaceholderText"/>
                <w:rFonts w:ascii="Garamond" w:hAnsi="Garamond" w:cstheme="minorHAnsi"/>
                <w:sz w:val="22"/>
              </w:rPr>
            </w:pPr>
            <w:r w:rsidRPr="00417083">
              <w:rPr>
                <w:rFonts w:ascii="Garamond" w:hAnsi="Garamond" w:cstheme="minorHAnsi"/>
                <w:sz w:val="22"/>
              </w:rPr>
              <w:t>KEY ISSUES</w:t>
            </w:r>
          </w:p>
        </w:tc>
      </w:tr>
      <w:tr w:rsidR="00C63EFF" w:rsidRPr="00417083" w14:paraId="4ADD7E5B" w14:textId="77777777" w:rsidTr="00162CB2">
        <w:trPr>
          <w:trHeight w:val="521"/>
        </w:trPr>
        <w:tc>
          <w:tcPr>
            <w:tcW w:w="9211" w:type="dxa"/>
          </w:tcPr>
          <w:p w14:paraId="08720E35" w14:textId="77777777" w:rsidR="00C63EFF" w:rsidRPr="00417083" w:rsidRDefault="00C63EFF" w:rsidP="00162CB2">
            <w:pPr>
              <w:spacing w:after="120"/>
              <w:contextualSpacing/>
              <w:rPr>
                <w:rFonts w:ascii="Garamond" w:hAnsi="Garamond" w:cstheme="minorHAnsi"/>
                <w:sz w:val="22"/>
              </w:rPr>
            </w:pPr>
            <w:r w:rsidRPr="00417083">
              <w:rPr>
                <w:rFonts w:ascii="Garamond" w:hAnsi="Garamond" w:cstheme="minorHAnsi"/>
                <w:sz w:val="22"/>
              </w:rPr>
              <w:t>Discuss areas to be addressed by the external review team.</w:t>
            </w:r>
          </w:p>
          <w:p w14:paraId="1A97C140" w14:textId="77777777" w:rsidR="00C63EFF" w:rsidRPr="00417083" w:rsidRDefault="00C63EFF" w:rsidP="00162CB2">
            <w:pPr>
              <w:spacing w:after="120"/>
              <w:contextualSpacing/>
              <w:rPr>
                <w:rFonts w:ascii="Garamond" w:hAnsi="Garamond" w:cstheme="minorHAnsi"/>
                <w:sz w:val="22"/>
              </w:rPr>
            </w:pPr>
          </w:p>
        </w:tc>
      </w:tr>
    </w:tbl>
    <w:p w14:paraId="2E453530" w14:textId="77777777" w:rsidR="00C63EFF" w:rsidRPr="00417083" w:rsidRDefault="00C63EFF" w:rsidP="00C63EFF">
      <w:pPr>
        <w:spacing w:after="120"/>
        <w:contextualSpacing/>
        <w:rPr>
          <w:rFonts w:ascii="Garamond" w:hAnsi="Garamond" w:cstheme="minorHAnsi"/>
          <w:sz w:val="22"/>
          <w:u w:val="single"/>
          <w:lang w:eastAsia="ko-KR"/>
        </w:rPr>
      </w:pPr>
    </w:p>
    <w:p w14:paraId="30163AE5" w14:textId="77777777" w:rsidR="00C63EFF" w:rsidRPr="00417083" w:rsidRDefault="00C63EFF" w:rsidP="00C63EFF">
      <w:pPr>
        <w:spacing w:after="120"/>
        <w:contextualSpacing/>
        <w:rPr>
          <w:rFonts w:ascii="Garamond" w:hAnsi="Garamond" w:cstheme="minorHAnsi"/>
          <w:sz w:val="22"/>
          <w:u w:val="single"/>
          <w:lang w:eastAsia="ko-KR"/>
        </w:rPr>
      </w:pPr>
    </w:p>
    <w:p w14:paraId="5FDE2F77" w14:textId="77777777" w:rsidR="00C63EFF" w:rsidRPr="00417083" w:rsidRDefault="00C63EFF" w:rsidP="00C63EFF">
      <w:pPr>
        <w:rPr>
          <w:rFonts w:ascii="Garamond" w:hAnsi="Garamond" w:cstheme="minorHAnsi"/>
          <w:sz w:val="24"/>
          <w:szCs w:val="24"/>
          <w:u w:val="single"/>
          <w:lang w:eastAsia="ko-KR"/>
        </w:rPr>
      </w:pPr>
      <w:r w:rsidRPr="00417083">
        <w:rPr>
          <w:rFonts w:ascii="Garamond" w:hAnsi="Garamond" w:cstheme="minorHAnsi"/>
          <w:sz w:val="24"/>
          <w:szCs w:val="24"/>
          <w:u w:val="single"/>
          <w:lang w:eastAsia="ko-KR"/>
        </w:rPr>
        <w:br w:type="page"/>
      </w:r>
      <w:r w:rsidRPr="00417083">
        <w:rPr>
          <w:rFonts w:ascii="Garamond" w:hAnsi="Garamond" w:cstheme="minorHAnsi"/>
          <w:sz w:val="24"/>
          <w:szCs w:val="24"/>
          <w:u w:val="single"/>
          <w:lang w:eastAsia="ko-KR"/>
        </w:rPr>
        <w:lastRenderedPageBreak/>
        <w:t xml:space="preserve">PART II. External Review </w:t>
      </w:r>
    </w:p>
    <w:p w14:paraId="69CFE4FC" w14:textId="77777777" w:rsidR="00C63EFF" w:rsidRPr="00417083" w:rsidRDefault="00C63EFF" w:rsidP="00C63EFF">
      <w:pPr>
        <w:spacing w:after="120"/>
        <w:contextualSpacing/>
        <w:rPr>
          <w:rFonts w:ascii="Garamond" w:hAnsi="Garamond" w:cstheme="minorHAnsi"/>
          <w:sz w:val="24"/>
          <w:szCs w:val="24"/>
          <w:u w:val="single"/>
          <w:lang w:eastAsia="ko-KR"/>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11"/>
      </w:tblGrid>
      <w:tr w:rsidR="00C63EFF" w:rsidRPr="00417083" w14:paraId="049A1472" w14:textId="77777777" w:rsidTr="00162CB2">
        <w:trPr>
          <w:trHeight w:val="632"/>
        </w:trPr>
        <w:tc>
          <w:tcPr>
            <w:tcW w:w="9211" w:type="dxa"/>
            <w:shd w:val="clear" w:color="auto" w:fill="E2EFD9" w:themeFill="accent6" w:themeFillTint="33"/>
          </w:tcPr>
          <w:p w14:paraId="679081F1" w14:textId="77777777" w:rsidR="00C63EFF" w:rsidRPr="00417083" w:rsidRDefault="00C63EFF" w:rsidP="00162CB2">
            <w:pPr>
              <w:spacing w:after="120"/>
              <w:contextualSpacing/>
              <w:rPr>
                <w:rFonts w:ascii="Garamond" w:hAnsi="Garamond" w:cstheme="minorHAnsi"/>
                <w:sz w:val="22"/>
              </w:rPr>
            </w:pPr>
            <w:r w:rsidRPr="00417083">
              <w:rPr>
                <w:rFonts w:ascii="Garamond" w:hAnsi="Garamond" w:cstheme="minorHAnsi"/>
                <w:sz w:val="22"/>
              </w:rPr>
              <w:t>SUMMARY OF EXTERNAL REVIEW REPORT</w:t>
            </w:r>
          </w:p>
          <w:p w14:paraId="2DD5F80F" w14:textId="77777777" w:rsidR="00C63EFF" w:rsidRPr="00417083" w:rsidRDefault="00C63EFF" w:rsidP="00162CB2">
            <w:pPr>
              <w:contextualSpacing/>
              <w:rPr>
                <w:rFonts w:ascii="Garamond" w:hAnsi="Garamond" w:cstheme="minorHAnsi"/>
                <w:sz w:val="22"/>
              </w:rPr>
            </w:pPr>
          </w:p>
        </w:tc>
      </w:tr>
      <w:tr w:rsidR="00C63EFF" w:rsidRPr="00417083" w14:paraId="05EB63FC" w14:textId="77777777" w:rsidTr="00162CB2">
        <w:trPr>
          <w:trHeight w:val="647"/>
        </w:trPr>
        <w:tc>
          <w:tcPr>
            <w:tcW w:w="9211" w:type="dxa"/>
          </w:tcPr>
          <w:p w14:paraId="260F0759" w14:textId="77777777" w:rsidR="00C63EFF" w:rsidRPr="00417083" w:rsidRDefault="00C63EFF" w:rsidP="00162CB2">
            <w:pPr>
              <w:contextualSpacing/>
              <w:rPr>
                <w:rFonts w:ascii="Garamond" w:hAnsi="Garamond" w:cstheme="minorHAnsi"/>
                <w:sz w:val="21"/>
                <w:szCs w:val="24"/>
              </w:rPr>
            </w:pPr>
            <w:r w:rsidRPr="00417083">
              <w:rPr>
                <w:rFonts w:ascii="Garamond" w:hAnsi="Garamond" w:cstheme="minorHAnsi"/>
                <w:sz w:val="21"/>
                <w:szCs w:val="24"/>
              </w:rPr>
              <w:t>Provide a high-level summary discussing the members of the external review team, process of the external review, and overall findings of the External Review Report.</w:t>
            </w:r>
          </w:p>
          <w:p w14:paraId="2999A212" w14:textId="77777777" w:rsidR="00C63EFF" w:rsidRPr="00417083" w:rsidRDefault="00C63EFF" w:rsidP="00162CB2">
            <w:pPr>
              <w:contextualSpacing/>
              <w:rPr>
                <w:rFonts w:ascii="Garamond" w:hAnsi="Garamond" w:cstheme="minorHAnsi"/>
                <w:sz w:val="21"/>
                <w:szCs w:val="24"/>
              </w:rPr>
            </w:pPr>
          </w:p>
        </w:tc>
      </w:tr>
      <w:tr w:rsidR="00C63EFF" w:rsidRPr="00417083" w14:paraId="602AFD01" w14:textId="77777777" w:rsidTr="00162CB2">
        <w:trPr>
          <w:trHeight w:val="468"/>
        </w:trPr>
        <w:tc>
          <w:tcPr>
            <w:tcW w:w="9211" w:type="dxa"/>
            <w:shd w:val="clear" w:color="auto" w:fill="E2EFD9" w:themeFill="accent6" w:themeFillTint="33"/>
          </w:tcPr>
          <w:p w14:paraId="32676D0D" w14:textId="77777777" w:rsidR="00C63EFF" w:rsidRPr="00417083" w:rsidRDefault="00C63EFF" w:rsidP="00162CB2">
            <w:pPr>
              <w:spacing w:after="120"/>
              <w:contextualSpacing/>
              <w:rPr>
                <w:rFonts w:ascii="Garamond" w:hAnsi="Garamond" w:cstheme="minorHAnsi"/>
                <w:sz w:val="22"/>
              </w:rPr>
            </w:pPr>
            <w:r w:rsidRPr="00417083">
              <w:rPr>
                <w:rFonts w:ascii="Garamond" w:hAnsi="Garamond" w:cstheme="minorHAnsi"/>
                <w:sz w:val="22"/>
              </w:rPr>
              <w:t>EXTERNAL REVIEW REPORT</w:t>
            </w:r>
          </w:p>
          <w:p w14:paraId="44CF4F88" w14:textId="77777777" w:rsidR="00C63EFF" w:rsidRPr="00417083" w:rsidRDefault="00C63EFF" w:rsidP="00162CB2">
            <w:pPr>
              <w:contextualSpacing/>
              <w:rPr>
                <w:rStyle w:val="PlaceholderText"/>
                <w:rFonts w:ascii="Garamond" w:hAnsi="Garamond" w:cstheme="minorHAnsi"/>
                <w:color w:val="000000" w:themeColor="text1"/>
                <w:sz w:val="22"/>
              </w:rPr>
            </w:pPr>
          </w:p>
        </w:tc>
      </w:tr>
      <w:tr w:rsidR="00C63EFF" w:rsidRPr="00417083" w14:paraId="1CCBD2EE" w14:textId="77777777" w:rsidTr="00162CB2">
        <w:trPr>
          <w:trHeight w:val="602"/>
        </w:trPr>
        <w:tc>
          <w:tcPr>
            <w:tcW w:w="9211" w:type="dxa"/>
          </w:tcPr>
          <w:p w14:paraId="6C38FF14" w14:textId="77777777" w:rsidR="00C63EFF" w:rsidRPr="00417083" w:rsidRDefault="00C63EFF" w:rsidP="00162CB2">
            <w:pPr>
              <w:spacing w:after="120"/>
              <w:contextualSpacing/>
              <w:rPr>
                <w:rFonts w:ascii="Garamond" w:hAnsi="Garamond" w:cstheme="minorHAnsi"/>
                <w:sz w:val="22"/>
              </w:rPr>
            </w:pPr>
            <w:r w:rsidRPr="00417083">
              <w:rPr>
                <w:rFonts w:ascii="Garamond" w:hAnsi="Garamond" w:cstheme="minorHAnsi"/>
                <w:sz w:val="22"/>
              </w:rPr>
              <w:t>Attach the External Review Report.</w:t>
            </w:r>
          </w:p>
          <w:p w14:paraId="619E9BCC" w14:textId="77777777" w:rsidR="00C63EFF" w:rsidRPr="00417083" w:rsidRDefault="00C63EFF" w:rsidP="00162CB2">
            <w:pPr>
              <w:contextualSpacing/>
              <w:rPr>
                <w:rFonts w:ascii="Garamond" w:hAnsi="Garamond" w:cstheme="minorHAnsi"/>
                <w:sz w:val="22"/>
              </w:rPr>
            </w:pPr>
          </w:p>
        </w:tc>
      </w:tr>
    </w:tbl>
    <w:p w14:paraId="5267A490" w14:textId="77777777" w:rsidR="00C63EFF" w:rsidRPr="00417083" w:rsidRDefault="00C63EFF" w:rsidP="00C63EFF">
      <w:pPr>
        <w:spacing w:after="120"/>
        <w:contextualSpacing/>
        <w:rPr>
          <w:rFonts w:ascii="Garamond" w:hAnsi="Garamond" w:cstheme="minorHAnsi"/>
          <w:sz w:val="24"/>
          <w:szCs w:val="24"/>
          <w:u w:val="single"/>
          <w:lang w:eastAsia="ko-KR"/>
        </w:rPr>
      </w:pPr>
    </w:p>
    <w:p w14:paraId="6D2119AD" w14:textId="77777777" w:rsidR="00C63EFF" w:rsidRPr="00417083" w:rsidRDefault="00C63EFF" w:rsidP="00C63EFF">
      <w:pPr>
        <w:spacing w:after="120"/>
        <w:contextualSpacing/>
        <w:rPr>
          <w:rFonts w:ascii="Garamond" w:hAnsi="Garamond" w:cstheme="minorHAnsi"/>
          <w:sz w:val="24"/>
          <w:szCs w:val="24"/>
          <w:u w:val="single"/>
          <w:lang w:eastAsia="ko-KR"/>
        </w:rPr>
      </w:pPr>
    </w:p>
    <w:p w14:paraId="29E2FB3C" w14:textId="77777777" w:rsidR="00C63EFF" w:rsidRPr="00417083" w:rsidRDefault="00C63EFF" w:rsidP="00C63EFF">
      <w:pPr>
        <w:spacing w:after="120"/>
        <w:contextualSpacing/>
        <w:rPr>
          <w:rFonts w:ascii="Garamond" w:hAnsi="Garamond" w:cstheme="minorHAnsi"/>
          <w:sz w:val="24"/>
          <w:szCs w:val="24"/>
          <w:u w:val="single"/>
          <w:lang w:eastAsia="ko-KR"/>
        </w:rPr>
      </w:pPr>
      <w:r w:rsidRPr="00417083">
        <w:rPr>
          <w:rFonts w:ascii="Garamond" w:hAnsi="Garamond" w:cstheme="minorHAnsi"/>
          <w:sz w:val="24"/>
          <w:szCs w:val="24"/>
          <w:u w:val="single"/>
          <w:lang w:eastAsia="ko-KR"/>
        </w:rPr>
        <w:t>PART III. Action Plan</w:t>
      </w:r>
    </w:p>
    <w:p w14:paraId="03CCEA2B" w14:textId="77777777" w:rsidR="00C63EFF" w:rsidRPr="00417083" w:rsidRDefault="00C63EFF" w:rsidP="00C63EFF">
      <w:pPr>
        <w:spacing w:before="62"/>
        <w:ind w:right="119"/>
        <w:contextualSpacing/>
        <w:rPr>
          <w:rFonts w:ascii="Garamond" w:hAnsi="Garamond" w:cstheme="minorHAnsi"/>
          <w:spacing w:val="3"/>
          <w:sz w:val="22"/>
        </w:rPr>
      </w:pPr>
    </w:p>
    <w:tbl>
      <w:tblPr>
        <w:tblStyle w:val="TableGrid"/>
        <w:tblW w:w="921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11"/>
      </w:tblGrid>
      <w:tr w:rsidR="00C63EFF" w:rsidRPr="00417083" w14:paraId="21CCEB68" w14:textId="77777777" w:rsidTr="00162CB2">
        <w:trPr>
          <w:trHeight w:val="425"/>
        </w:trPr>
        <w:tc>
          <w:tcPr>
            <w:tcW w:w="9211" w:type="dxa"/>
            <w:shd w:val="clear" w:color="auto" w:fill="E2EFD9" w:themeFill="accent6" w:themeFillTint="33"/>
            <w:vAlign w:val="center"/>
          </w:tcPr>
          <w:p w14:paraId="67401E07" w14:textId="77777777" w:rsidR="00C63EFF" w:rsidRPr="00417083" w:rsidRDefault="00C63EFF" w:rsidP="00162CB2">
            <w:pPr>
              <w:contextualSpacing/>
              <w:rPr>
                <w:rFonts w:ascii="Garamond" w:hAnsi="Garamond" w:cstheme="minorHAnsi"/>
                <w:color w:val="000000" w:themeColor="text1"/>
                <w:sz w:val="22"/>
              </w:rPr>
            </w:pPr>
            <w:r w:rsidRPr="00417083">
              <w:rPr>
                <w:rFonts w:ascii="Garamond" w:hAnsi="Garamond" w:cstheme="minorHAnsi"/>
                <w:color w:val="000000" w:themeColor="text1"/>
                <w:sz w:val="22"/>
              </w:rPr>
              <w:t>ACTION PLAN</w:t>
            </w:r>
          </w:p>
        </w:tc>
      </w:tr>
      <w:tr w:rsidR="00C63EFF" w:rsidRPr="00417083" w14:paraId="61097D75" w14:textId="77777777" w:rsidTr="00162CB2">
        <w:trPr>
          <w:trHeight w:val="521"/>
        </w:trPr>
        <w:tc>
          <w:tcPr>
            <w:tcW w:w="9211" w:type="dxa"/>
            <w:vAlign w:val="center"/>
          </w:tcPr>
          <w:p w14:paraId="4D6FA7BB" w14:textId="77777777" w:rsidR="00C63EFF" w:rsidRPr="00417083" w:rsidRDefault="00C63EFF" w:rsidP="00162CB2">
            <w:pPr>
              <w:spacing w:before="62"/>
              <w:ind w:right="119"/>
              <w:contextualSpacing/>
              <w:rPr>
                <w:rFonts w:ascii="Garamond" w:hAnsi="Garamond" w:cstheme="minorHAnsi"/>
                <w:spacing w:val="3"/>
                <w:sz w:val="22"/>
              </w:rPr>
            </w:pPr>
            <w:r w:rsidRPr="00417083">
              <w:rPr>
                <w:rFonts w:ascii="Garamond" w:hAnsi="Garamond" w:cstheme="minorHAnsi"/>
                <w:sz w:val="22"/>
              </w:rPr>
              <w:t>Dir</w:t>
            </w:r>
            <w:r w:rsidRPr="00417083">
              <w:rPr>
                <w:rFonts w:ascii="Garamond" w:hAnsi="Garamond" w:cstheme="minorHAnsi"/>
                <w:spacing w:val="-1"/>
                <w:sz w:val="22"/>
              </w:rPr>
              <w:t>ec</w:t>
            </w:r>
            <w:r w:rsidRPr="00417083">
              <w:rPr>
                <w:rFonts w:ascii="Garamond" w:hAnsi="Garamond" w:cstheme="minorHAnsi"/>
                <w:sz w:val="22"/>
              </w:rPr>
              <w:t>t</w:t>
            </w:r>
            <w:r w:rsidRPr="00417083">
              <w:rPr>
                <w:rFonts w:ascii="Garamond" w:hAnsi="Garamond" w:cstheme="minorHAnsi"/>
                <w:spacing w:val="1"/>
                <w:sz w:val="22"/>
              </w:rPr>
              <w:t>i</w:t>
            </w:r>
            <w:r w:rsidRPr="00417083">
              <w:rPr>
                <w:rFonts w:ascii="Garamond" w:hAnsi="Garamond" w:cstheme="minorHAnsi"/>
                <w:sz w:val="22"/>
              </w:rPr>
              <w:t>o</w:t>
            </w:r>
            <w:r w:rsidRPr="00417083">
              <w:rPr>
                <w:rFonts w:ascii="Garamond" w:hAnsi="Garamond" w:cstheme="minorHAnsi"/>
                <w:spacing w:val="1"/>
                <w:sz w:val="22"/>
              </w:rPr>
              <w:t>n</w:t>
            </w:r>
            <w:r w:rsidRPr="00417083">
              <w:rPr>
                <w:rFonts w:ascii="Garamond" w:hAnsi="Garamond" w:cstheme="minorHAnsi"/>
                <w:sz w:val="22"/>
              </w:rPr>
              <w:t>s: Using this form as a template, develop the</w:t>
            </w:r>
            <w:r w:rsidRPr="00417083">
              <w:rPr>
                <w:rFonts w:ascii="Garamond" w:hAnsi="Garamond" w:cstheme="minorHAnsi"/>
                <w:spacing w:val="2"/>
                <w:sz w:val="22"/>
              </w:rPr>
              <w:t xml:space="preserve"> </w:t>
            </w:r>
            <w:r w:rsidRPr="00417083">
              <w:rPr>
                <w:rFonts w:ascii="Garamond" w:hAnsi="Garamond" w:cstheme="minorHAnsi"/>
                <w:spacing w:val="-1"/>
                <w:sz w:val="22"/>
              </w:rPr>
              <w:t>Action Plan</w:t>
            </w:r>
            <w:r w:rsidRPr="00417083">
              <w:rPr>
                <w:rFonts w:ascii="Garamond" w:hAnsi="Garamond" w:cstheme="minorHAnsi"/>
                <w:sz w:val="22"/>
              </w:rPr>
              <w:t xml:space="preserve"> </w:t>
            </w:r>
            <w:r w:rsidRPr="00417083">
              <w:rPr>
                <w:rFonts w:ascii="Garamond" w:hAnsi="Garamond" w:cstheme="minorHAnsi"/>
                <w:spacing w:val="-1"/>
                <w:sz w:val="22"/>
              </w:rPr>
              <w:t>f</w:t>
            </w:r>
            <w:r w:rsidRPr="00417083">
              <w:rPr>
                <w:rFonts w:ascii="Garamond" w:hAnsi="Garamond" w:cstheme="minorHAnsi"/>
                <w:sz w:val="22"/>
              </w:rPr>
              <w:t>or e</w:t>
            </w:r>
            <w:r w:rsidRPr="00417083">
              <w:rPr>
                <w:rFonts w:ascii="Garamond" w:hAnsi="Garamond" w:cstheme="minorHAnsi"/>
                <w:spacing w:val="-1"/>
                <w:sz w:val="22"/>
              </w:rPr>
              <w:t>ac</w:t>
            </w:r>
            <w:r w:rsidRPr="00417083">
              <w:rPr>
                <w:rFonts w:ascii="Garamond" w:hAnsi="Garamond" w:cstheme="minorHAnsi"/>
                <w:sz w:val="22"/>
              </w:rPr>
              <w:t>h</w:t>
            </w:r>
            <w:r w:rsidRPr="00417083">
              <w:rPr>
                <w:rFonts w:ascii="Garamond" w:hAnsi="Garamond" w:cstheme="minorHAnsi"/>
                <w:spacing w:val="2"/>
                <w:sz w:val="22"/>
              </w:rPr>
              <w:t xml:space="preserve"> </w:t>
            </w:r>
            <w:r w:rsidRPr="00417083">
              <w:rPr>
                <w:rFonts w:ascii="Garamond" w:hAnsi="Garamond" w:cstheme="minorHAnsi"/>
                <w:spacing w:val="-2"/>
                <w:sz w:val="22"/>
              </w:rPr>
              <w:t>area of improvement</w:t>
            </w:r>
            <w:r w:rsidRPr="00417083">
              <w:rPr>
                <w:rFonts w:ascii="Garamond" w:hAnsi="Garamond" w:cstheme="minorHAnsi"/>
                <w:sz w:val="22"/>
              </w:rPr>
              <w:t xml:space="preserve"> </w:t>
            </w:r>
            <w:r w:rsidRPr="00417083">
              <w:rPr>
                <w:rFonts w:ascii="Garamond" w:hAnsi="Garamond" w:cstheme="minorHAnsi"/>
                <w:spacing w:val="1"/>
                <w:sz w:val="22"/>
              </w:rPr>
              <w:t>i</w:t>
            </w:r>
            <w:r w:rsidRPr="00417083">
              <w:rPr>
                <w:rFonts w:ascii="Garamond" w:hAnsi="Garamond" w:cstheme="minorHAnsi"/>
                <w:sz w:val="22"/>
              </w:rPr>
              <w:t>d</w:t>
            </w:r>
            <w:r w:rsidRPr="00417083">
              <w:rPr>
                <w:rFonts w:ascii="Garamond" w:hAnsi="Garamond" w:cstheme="minorHAnsi"/>
                <w:spacing w:val="-1"/>
                <w:sz w:val="22"/>
              </w:rPr>
              <w:t>e</w:t>
            </w:r>
            <w:r w:rsidRPr="00417083">
              <w:rPr>
                <w:rFonts w:ascii="Garamond" w:hAnsi="Garamond" w:cstheme="minorHAnsi"/>
                <w:sz w:val="22"/>
              </w:rPr>
              <w:t>nt</w:t>
            </w:r>
            <w:r w:rsidRPr="00417083">
              <w:rPr>
                <w:rFonts w:ascii="Garamond" w:hAnsi="Garamond" w:cstheme="minorHAnsi"/>
                <w:spacing w:val="1"/>
                <w:sz w:val="22"/>
              </w:rPr>
              <w:t>if</w:t>
            </w:r>
            <w:r w:rsidRPr="00417083">
              <w:rPr>
                <w:rFonts w:ascii="Garamond" w:hAnsi="Garamond" w:cstheme="minorHAnsi"/>
                <w:sz w:val="22"/>
              </w:rPr>
              <w:t>ied th</w:t>
            </w:r>
            <w:r w:rsidRPr="00417083">
              <w:rPr>
                <w:rFonts w:ascii="Garamond" w:hAnsi="Garamond" w:cstheme="minorHAnsi"/>
                <w:spacing w:val="-1"/>
                <w:sz w:val="22"/>
              </w:rPr>
              <w:t>r</w:t>
            </w:r>
            <w:r w:rsidRPr="00417083">
              <w:rPr>
                <w:rFonts w:ascii="Garamond" w:hAnsi="Garamond" w:cstheme="minorHAnsi"/>
                <w:sz w:val="22"/>
              </w:rPr>
              <w:t>ou</w:t>
            </w:r>
            <w:r w:rsidRPr="00417083">
              <w:rPr>
                <w:rFonts w:ascii="Garamond" w:hAnsi="Garamond" w:cstheme="minorHAnsi"/>
                <w:spacing w:val="-2"/>
                <w:sz w:val="22"/>
              </w:rPr>
              <w:t>g</w:t>
            </w:r>
            <w:r w:rsidRPr="00417083">
              <w:rPr>
                <w:rFonts w:ascii="Garamond" w:hAnsi="Garamond" w:cstheme="minorHAnsi"/>
                <w:sz w:val="22"/>
              </w:rPr>
              <w:t xml:space="preserve">h the </w:t>
            </w:r>
            <w:r w:rsidRPr="00417083">
              <w:rPr>
                <w:rFonts w:ascii="Garamond" w:hAnsi="Garamond" w:cstheme="minorHAnsi"/>
                <w:spacing w:val="-1"/>
                <w:sz w:val="22"/>
              </w:rPr>
              <w:t xml:space="preserve">program review. The Action Plan should include the CAS Standard, recommendation, action needed, and SMART outcome (the statement should identify the timeline for completion, the persons responsible for completing action items, and the metric for success). </w:t>
            </w:r>
            <w:r w:rsidRPr="00417083">
              <w:rPr>
                <w:rFonts w:ascii="Garamond" w:hAnsi="Garamond" w:cstheme="minorHAnsi"/>
                <w:spacing w:val="3"/>
                <w:sz w:val="22"/>
              </w:rPr>
              <w:t xml:space="preserve">The progress of the Action Plan will be integrated into the annual assessment plan and should also be aligned to the divisional strategic plan and goal areas. </w:t>
            </w:r>
          </w:p>
          <w:p w14:paraId="4F829E8E" w14:textId="77777777" w:rsidR="00C63EFF" w:rsidRPr="00417083" w:rsidRDefault="00C63EFF" w:rsidP="00162CB2">
            <w:pPr>
              <w:spacing w:before="62"/>
              <w:ind w:right="119"/>
              <w:contextualSpacing/>
              <w:rPr>
                <w:rFonts w:ascii="Garamond" w:hAnsi="Garamond" w:cstheme="minorHAnsi"/>
                <w:spacing w:val="3"/>
                <w:sz w:val="22"/>
              </w:rPr>
            </w:pPr>
          </w:p>
        </w:tc>
      </w:tr>
    </w:tbl>
    <w:p w14:paraId="441EE378" w14:textId="77777777" w:rsidR="00C63EFF" w:rsidRPr="00417083" w:rsidRDefault="00C63EFF" w:rsidP="00C63EFF">
      <w:pPr>
        <w:contextualSpacing/>
        <w:rPr>
          <w:rStyle w:val="PlaceholderText"/>
          <w:rFonts w:ascii="Garamond" w:hAnsi="Garamond" w:cstheme="minorHAnsi"/>
          <w:sz w:val="22"/>
        </w:rPr>
      </w:pPr>
    </w:p>
    <w:p w14:paraId="700956FF" w14:textId="77777777" w:rsidR="00C63EFF" w:rsidRPr="00417083" w:rsidRDefault="00C63EFF" w:rsidP="00C63EFF">
      <w:pPr>
        <w:contextualSpacing/>
        <w:rPr>
          <w:rStyle w:val="PlaceholderText"/>
          <w:rFonts w:ascii="Garamond" w:hAnsi="Garamond" w:cstheme="minorHAnsi"/>
          <w:sz w:val="22"/>
        </w:rPr>
      </w:pPr>
      <w:r w:rsidRPr="00417083">
        <w:rPr>
          <w:rStyle w:val="PlaceholderText"/>
          <w:rFonts w:ascii="Garamond" w:hAnsi="Garamond" w:cstheme="minorHAnsi"/>
          <w:sz w:val="22"/>
        </w:rPr>
        <w:t xml:space="preserve"> </w:t>
      </w:r>
    </w:p>
    <w:tbl>
      <w:tblPr>
        <w:tblStyle w:val="TableGrid"/>
        <w:tblW w:w="935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06"/>
        <w:gridCol w:w="1813"/>
        <w:gridCol w:w="2507"/>
        <w:gridCol w:w="2079"/>
        <w:gridCol w:w="2345"/>
      </w:tblGrid>
      <w:tr w:rsidR="00C63EFF" w:rsidRPr="00417083" w14:paraId="258F5C3C" w14:textId="77777777" w:rsidTr="00162CB2">
        <w:trPr>
          <w:trHeight w:val="658"/>
        </w:trPr>
        <w:tc>
          <w:tcPr>
            <w:tcW w:w="570" w:type="dxa"/>
            <w:shd w:val="clear" w:color="auto" w:fill="E2EFD9" w:themeFill="accent6" w:themeFillTint="33"/>
            <w:vAlign w:val="center"/>
          </w:tcPr>
          <w:p w14:paraId="315B5DC3" w14:textId="77777777" w:rsidR="00C63EFF" w:rsidRPr="00417083" w:rsidRDefault="00C63EFF" w:rsidP="00162CB2">
            <w:pPr>
              <w:contextualSpacing/>
              <w:rPr>
                <w:rFonts w:ascii="Garamond" w:hAnsi="Garamond" w:cstheme="minorHAnsi"/>
                <w:color w:val="000000" w:themeColor="text1"/>
                <w:sz w:val="22"/>
              </w:rPr>
            </w:pPr>
            <w:r w:rsidRPr="00417083">
              <w:rPr>
                <w:rFonts w:ascii="Garamond" w:hAnsi="Garamond" w:cstheme="minorHAnsi"/>
                <w:color w:val="000000" w:themeColor="text1"/>
                <w:sz w:val="22"/>
              </w:rPr>
              <w:t>NO.</w:t>
            </w:r>
          </w:p>
        </w:tc>
        <w:tc>
          <w:tcPr>
            <w:tcW w:w="1819" w:type="dxa"/>
            <w:shd w:val="clear" w:color="auto" w:fill="E2EFD9" w:themeFill="accent6" w:themeFillTint="33"/>
            <w:vAlign w:val="center"/>
          </w:tcPr>
          <w:p w14:paraId="1928D5B0" w14:textId="77777777" w:rsidR="00C63EFF" w:rsidRPr="00417083" w:rsidRDefault="00C63EFF" w:rsidP="00162CB2">
            <w:pPr>
              <w:contextualSpacing/>
              <w:jc w:val="center"/>
              <w:rPr>
                <w:rFonts w:ascii="Garamond" w:hAnsi="Garamond" w:cstheme="minorHAnsi"/>
                <w:color w:val="000000" w:themeColor="text1"/>
                <w:sz w:val="22"/>
              </w:rPr>
            </w:pPr>
            <w:r w:rsidRPr="00417083">
              <w:rPr>
                <w:rFonts w:ascii="Garamond" w:hAnsi="Garamond" w:cstheme="minorHAnsi"/>
                <w:color w:val="000000" w:themeColor="text1"/>
                <w:sz w:val="22"/>
              </w:rPr>
              <w:t>CAS STANDARD</w:t>
            </w:r>
          </w:p>
        </w:tc>
        <w:tc>
          <w:tcPr>
            <w:tcW w:w="2509" w:type="dxa"/>
            <w:shd w:val="clear" w:color="auto" w:fill="E2EFD9" w:themeFill="accent6" w:themeFillTint="33"/>
            <w:vAlign w:val="center"/>
          </w:tcPr>
          <w:p w14:paraId="4E9A7E3A" w14:textId="77777777" w:rsidR="00C63EFF" w:rsidRPr="00417083" w:rsidRDefault="00C63EFF" w:rsidP="00162CB2">
            <w:pPr>
              <w:contextualSpacing/>
              <w:rPr>
                <w:rFonts w:ascii="Garamond" w:hAnsi="Garamond" w:cstheme="minorHAnsi"/>
                <w:color w:val="000000" w:themeColor="text1"/>
                <w:sz w:val="22"/>
              </w:rPr>
            </w:pPr>
            <w:r w:rsidRPr="00417083">
              <w:rPr>
                <w:rFonts w:ascii="Garamond" w:hAnsi="Garamond" w:cstheme="minorHAnsi"/>
                <w:color w:val="000000" w:themeColor="text1"/>
                <w:sz w:val="22"/>
              </w:rPr>
              <w:t>RECOMMENDATION</w:t>
            </w:r>
          </w:p>
        </w:tc>
        <w:tc>
          <w:tcPr>
            <w:tcW w:w="2092" w:type="dxa"/>
            <w:shd w:val="clear" w:color="auto" w:fill="E2EFD9" w:themeFill="accent6" w:themeFillTint="33"/>
            <w:vAlign w:val="center"/>
          </w:tcPr>
          <w:p w14:paraId="17E9673E" w14:textId="77777777" w:rsidR="00C63EFF" w:rsidRPr="00417083" w:rsidRDefault="00C63EFF" w:rsidP="00162CB2">
            <w:pPr>
              <w:contextualSpacing/>
              <w:rPr>
                <w:rFonts w:ascii="Garamond" w:hAnsi="Garamond" w:cstheme="minorHAnsi"/>
                <w:color w:val="000000" w:themeColor="text1"/>
                <w:sz w:val="22"/>
              </w:rPr>
            </w:pPr>
            <w:r w:rsidRPr="00417083">
              <w:rPr>
                <w:rFonts w:ascii="Garamond" w:hAnsi="Garamond" w:cstheme="minorHAnsi"/>
                <w:color w:val="000000" w:themeColor="text1"/>
                <w:sz w:val="22"/>
              </w:rPr>
              <w:t>ACTION NEEDED</w:t>
            </w:r>
          </w:p>
        </w:tc>
        <w:tc>
          <w:tcPr>
            <w:tcW w:w="2360" w:type="dxa"/>
            <w:shd w:val="clear" w:color="auto" w:fill="E2EFD9" w:themeFill="accent6" w:themeFillTint="33"/>
            <w:vAlign w:val="center"/>
          </w:tcPr>
          <w:p w14:paraId="702A65C6" w14:textId="77777777" w:rsidR="00C63EFF" w:rsidRPr="00417083" w:rsidRDefault="00C63EFF" w:rsidP="00162CB2">
            <w:pPr>
              <w:contextualSpacing/>
              <w:rPr>
                <w:rFonts w:ascii="Garamond" w:hAnsi="Garamond" w:cstheme="minorHAnsi"/>
                <w:sz w:val="22"/>
              </w:rPr>
            </w:pPr>
            <w:r w:rsidRPr="00417083">
              <w:rPr>
                <w:rFonts w:ascii="Garamond" w:hAnsi="Garamond" w:cstheme="minorHAnsi"/>
                <w:color w:val="000000" w:themeColor="text1"/>
                <w:sz w:val="22"/>
              </w:rPr>
              <w:t>SMART OUTCOME</w:t>
            </w:r>
          </w:p>
        </w:tc>
      </w:tr>
      <w:tr w:rsidR="00C63EFF" w:rsidRPr="00417083" w14:paraId="56FD2227" w14:textId="77777777" w:rsidTr="00162CB2">
        <w:trPr>
          <w:trHeight w:val="1147"/>
        </w:trPr>
        <w:tc>
          <w:tcPr>
            <w:tcW w:w="570" w:type="dxa"/>
            <w:shd w:val="clear" w:color="auto" w:fill="FFFFFF" w:themeFill="background1"/>
            <w:vAlign w:val="center"/>
          </w:tcPr>
          <w:p w14:paraId="07D234A7" w14:textId="77777777" w:rsidR="00C63EFF" w:rsidRPr="00417083" w:rsidRDefault="00C63EFF" w:rsidP="00162CB2">
            <w:pPr>
              <w:contextualSpacing/>
              <w:rPr>
                <w:rStyle w:val="PlaceholderText"/>
                <w:rFonts w:ascii="Garamond" w:hAnsi="Garamond" w:cstheme="minorHAnsi"/>
                <w:sz w:val="22"/>
              </w:rPr>
            </w:pPr>
            <w:r w:rsidRPr="00417083">
              <w:rPr>
                <w:rStyle w:val="PlaceholderText"/>
                <w:rFonts w:ascii="Garamond" w:hAnsi="Garamond" w:cstheme="minorHAnsi"/>
                <w:sz w:val="22"/>
              </w:rPr>
              <w:t>1</w:t>
            </w:r>
          </w:p>
        </w:tc>
        <w:tc>
          <w:tcPr>
            <w:tcW w:w="1819" w:type="dxa"/>
            <w:shd w:val="clear" w:color="auto" w:fill="FFFFFF" w:themeFill="background1"/>
          </w:tcPr>
          <w:p w14:paraId="263AAFC1" w14:textId="77777777" w:rsidR="00C63EFF" w:rsidRPr="00417083" w:rsidRDefault="00C63EFF" w:rsidP="00162CB2">
            <w:pPr>
              <w:pStyle w:val="paragraph"/>
              <w:spacing w:before="0" w:beforeAutospacing="0" w:after="0" w:afterAutospacing="0"/>
              <w:contextualSpacing/>
              <w:textAlignment w:val="baseline"/>
              <w:rPr>
                <w:rStyle w:val="normaltextrun"/>
                <w:rFonts w:ascii="Garamond" w:eastAsiaTheme="minorEastAsia" w:hAnsi="Garamond" w:cstheme="minorHAnsi"/>
                <w:sz w:val="22"/>
                <w:szCs w:val="22"/>
              </w:rPr>
            </w:pPr>
          </w:p>
        </w:tc>
        <w:tc>
          <w:tcPr>
            <w:tcW w:w="2509" w:type="dxa"/>
            <w:shd w:val="clear" w:color="auto" w:fill="FFFFFF" w:themeFill="background1"/>
            <w:vAlign w:val="center"/>
          </w:tcPr>
          <w:p w14:paraId="347544B9" w14:textId="77777777" w:rsidR="00C63EFF" w:rsidRPr="00417083" w:rsidRDefault="00C63EFF" w:rsidP="00162CB2">
            <w:pPr>
              <w:pStyle w:val="paragraph"/>
              <w:spacing w:before="0" w:beforeAutospacing="0" w:after="0" w:afterAutospacing="0"/>
              <w:contextualSpacing/>
              <w:textAlignment w:val="baseline"/>
              <w:rPr>
                <w:rStyle w:val="normaltextrun"/>
                <w:rFonts w:ascii="Garamond" w:eastAsiaTheme="minorEastAsia" w:hAnsi="Garamond" w:cstheme="minorHAnsi"/>
                <w:sz w:val="22"/>
                <w:szCs w:val="22"/>
              </w:rPr>
            </w:pPr>
          </w:p>
          <w:p w14:paraId="11DA3D3C" w14:textId="77777777" w:rsidR="00C63EFF" w:rsidRPr="00417083" w:rsidRDefault="00C63EFF" w:rsidP="00162CB2">
            <w:pPr>
              <w:pStyle w:val="paragraph"/>
              <w:spacing w:before="0" w:beforeAutospacing="0" w:after="0" w:afterAutospacing="0"/>
              <w:contextualSpacing/>
              <w:textAlignment w:val="baseline"/>
              <w:rPr>
                <w:rStyle w:val="normaltextrun"/>
                <w:rFonts w:ascii="Garamond" w:eastAsiaTheme="minorEastAsia" w:hAnsi="Garamond" w:cstheme="minorHAnsi"/>
                <w:sz w:val="22"/>
                <w:szCs w:val="22"/>
              </w:rPr>
            </w:pPr>
          </w:p>
          <w:p w14:paraId="7C6BD9F8" w14:textId="77777777" w:rsidR="00C63EFF" w:rsidRPr="00417083" w:rsidRDefault="00C63EFF" w:rsidP="00162CB2">
            <w:pPr>
              <w:pStyle w:val="paragraph"/>
              <w:spacing w:before="0" w:beforeAutospacing="0" w:after="0" w:afterAutospacing="0"/>
              <w:contextualSpacing/>
              <w:textAlignment w:val="baseline"/>
              <w:rPr>
                <w:rStyle w:val="normaltextrun"/>
                <w:rFonts w:ascii="Garamond" w:eastAsiaTheme="minorEastAsia" w:hAnsi="Garamond" w:cstheme="minorHAnsi"/>
                <w:sz w:val="22"/>
                <w:szCs w:val="22"/>
              </w:rPr>
            </w:pPr>
          </w:p>
        </w:tc>
        <w:tc>
          <w:tcPr>
            <w:tcW w:w="2092" w:type="dxa"/>
            <w:shd w:val="clear" w:color="auto" w:fill="FFFFFF" w:themeFill="background1"/>
            <w:vAlign w:val="center"/>
          </w:tcPr>
          <w:p w14:paraId="5096019E" w14:textId="77777777" w:rsidR="00C63EFF" w:rsidRPr="00417083" w:rsidRDefault="00C63EFF" w:rsidP="00162CB2">
            <w:pPr>
              <w:pStyle w:val="paragraph"/>
              <w:spacing w:before="0" w:beforeAutospacing="0" w:after="0" w:afterAutospacing="0"/>
              <w:contextualSpacing/>
              <w:textAlignment w:val="baseline"/>
              <w:rPr>
                <w:rStyle w:val="normaltextrun"/>
                <w:rFonts w:ascii="Garamond" w:eastAsiaTheme="minorEastAsia" w:hAnsi="Garamond" w:cstheme="minorHAnsi"/>
                <w:sz w:val="22"/>
                <w:szCs w:val="22"/>
              </w:rPr>
            </w:pPr>
            <w:r w:rsidRPr="00417083">
              <w:rPr>
                <w:rStyle w:val="normaltextrun"/>
                <w:rFonts w:ascii="Garamond" w:eastAsiaTheme="minorEastAsia" w:hAnsi="Garamond" w:cstheme="minorHAnsi"/>
                <w:sz w:val="22"/>
                <w:szCs w:val="22"/>
              </w:rPr>
              <w:t xml:space="preserve"> </w:t>
            </w:r>
          </w:p>
          <w:p w14:paraId="25C8F46D" w14:textId="77777777" w:rsidR="00C63EFF" w:rsidRPr="00417083" w:rsidRDefault="00C63EFF" w:rsidP="00162CB2">
            <w:pPr>
              <w:pStyle w:val="paragraph"/>
              <w:spacing w:before="0" w:beforeAutospacing="0" w:after="0" w:afterAutospacing="0"/>
              <w:contextualSpacing/>
              <w:textAlignment w:val="baseline"/>
              <w:rPr>
                <w:rStyle w:val="normaltextrun"/>
                <w:rFonts w:ascii="Garamond" w:eastAsiaTheme="minorEastAsia" w:hAnsi="Garamond" w:cstheme="minorHAnsi"/>
                <w:sz w:val="22"/>
                <w:szCs w:val="22"/>
              </w:rPr>
            </w:pPr>
          </w:p>
        </w:tc>
        <w:tc>
          <w:tcPr>
            <w:tcW w:w="2360" w:type="dxa"/>
            <w:shd w:val="clear" w:color="auto" w:fill="FFFFFF" w:themeFill="background1"/>
            <w:vAlign w:val="center"/>
          </w:tcPr>
          <w:p w14:paraId="2955ADE6" w14:textId="77777777" w:rsidR="00C63EFF" w:rsidRPr="00417083" w:rsidRDefault="00C63EFF" w:rsidP="00162CB2">
            <w:pPr>
              <w:pStyle w:val="paragraph"/>
              <w:contextualSpacing/>
              <w:rPr>
                <w:rStyle w:val="normaltextrun"/>
                <w:rFonts w:ascii="Garamond" w:eastAsiaTheme="minorEastAsia" w:hAnsi="Garamond" w:cstheme="minorHAnsi"/>
                <w:sz w:val="22"/>
                <w:szCs w:val="22"/>
              </w:rPr>
            </w:pPr>
          </w:p>
        </w:tc>
      </w:tr>
      <w:tr w:rsidR="00C63EFF" w:rsidRPr="00417083" w14:paraId="6F7B11F7" w14:textId="77777777" w:rsidTr="00162CB2">
        <w:trPr>
          <w:trHeight w:val="1147"/>
        </w:trPr>
        <w:tc>
          <w:tcPr>
            <w:tcW w:w="570" w:type="dxa"/>
            <w:shd w:val="clear" w:color="auto" w:fill="FFFFFF" w:themeFill="background1"/>
            <w:vAlign w:val="center"/>
          </w:tcPr>
          <w:p w14:paraId="48140497" w14:textId="77777777" w:rsidR="00C63EFF" w:rsidRPr="00417083" w:rsidRDefault="00C63EFF" w:rsidP="00162CB2">
            <w:pPr>
              <w:contextualSpacing/>
              <w:rPr>
                <w:rStyle w:val="PlaceholderText"/>
                <w:rFonts w:ascii="Garamond" w:hAnsi="Garamond" w:cstheme="minorHAnsi"/>
                <w:sz w:val="22"/>
              </w:rPr>
            </w:pPr>
            <w:r w:rsidRPr="00417083">
              <w:rPr>
                <w:rStyle w:val="PlaceholderText"/>
                <w:rFonts w:ascii="Garamond" w:hAnsi="Garamond" w:cstheme="minorHAnsi"/>
                <w:sz w:val="22"/>
              </w:rPr>
              <w:t>2</w:t>
            </w:r>
          </w:p>
        </w:tc>
        <w:tc>
          <w:tcPr>
            <w:tcW w:w="1819" w:type="dxa"/>
            <w:shd w:val="clear" w:color="auto" w:fill="FFFFFF" w:themeFill="background1"/>
          </w:tcPr>
          <w:p w14:paraId="4300E734" w14:textId="77777777" w:rsidR="00C63EFF" w:rsidRPr="00417083" w:rsidRDefault="00C63EFF" w:rsidP="00162CB2">
            <w:pPr>
              <w:pStyle w:val="paragraph"/>
              <w:spacing w:before="0" w:beforeAutospacing="0" w:after="0" w:afterAutospacing="0"/>
              <w:contextualSpacing/>
              <w:textAlignment w:val="baseline"/>
              <w:rPr>
                <w:rStyle w:val="eop"/>
                <w:rFonts w:ascii="Garamond" w:eastAsiaTheme="minorEastAsia" w:hAnsi="Garamond" w:cstheme="minorHAnsi"/>
                <w:sz w:val="22"/>
                <w:szCs w:val="22"/>
              </w:rPr>
            </w:pPr>
          </w:p>
        </w:tc>
        <w:tc>
          <w:tcPr>
            <w:tcW w:w="2509" w:type="dxa"/>
            <w:shd w:val="clear" w:color="auto" w:fill="FFFFFF" w:themeFill="background1"/>
            <w:vAlign w:val="center"/>
          </w:tcPr>
          <w:p w14:paraId="14B28145" w14:textId="77777777" w:rsidR="00C63EFF" w:rsidRPr="00417083" w:rsidRDefault="00C63EFF" w:rsidP="00162CB2">
            <w:pPr>
              <w:pStyle w:val="paragraph"/>
              <w:spacing w:before="0" w:beforeAutospacing="0" w:after="0" w:afterAutospacing="0"/>
              <w:contextualSpacing/>
              <w:textAlignment w:val="baseline"/>
              <w:rPr>
                <w:rStyle w:val="eop"/>
                <w:rFonts w:ascii="Garamond" w:eastAsiaTheme="minorEastAsia" w:hAnsi="Garamond" w:cstheme="minorHAnsi"/>
                <w:sz w:val="22"/>
                <w:szCs w:val="22"/>
              </w:rPr>
            </w:pPr>
          </w:p>
          <w:p w14:paraId="1F160391" w14:textId="77777777" w:rsidR="00C63EFF" w:rsidRPr="00417083" w:rsidRDefault="00C63EFF" w:rsidP="00162CB2">
            <w:pPr>
              <w:pStyle w:val="paragraph"/>
              <w:spacing w:before="0" w:beforeAutospacing="0" w:after="0" w:afterAutospacing="0"/>
              <w:contextualSpacing/>
              <w:textAlignment w:val="baseline"/>
              <w:rPr>
                <w:rStyle w:val="eop"/>
                <w:rFonts w:ascii="Garamond" w:eastAsiaTheme="minorEastAsia" w:hAnsi="Garamond" w:cstheme="minorHAnsi"/>
                <w:sz w:val="22"/>
                <w:szCs w:val="22"/>
              </w:rPr>
            </w:pPr>
          </w:p>
          <w:p w14:paraId="2A93A0CD" w14:textId="77777777" w:rsidR="00C63EFF" w:rsidRPr="00417083" w:rsidRDefault="00C63EFF" w:rsidP="00162CB2">
            <w:pPr>
              <w:pStyle w:val="paragraph"/>
              <w:spacing w:before="0" w:beforeAutospacing="0" w:after="0" w:afterAutospacing="0"/>
              <w:contextualSpacing/>
              <w:textAlignment w:val="baseline"/>
              <w:rPr>
                <w:rStyle w:val="eop"/>
                <w:rFonts w:ascii="Garamond" w:eastAsiaTheme="minorEastAsia" w:hAnsi="Garamond" w:cstheme="minorHAnsi"/>
                <w:sz w:val="22"/>
                <w:szCs w:val="22"/>
              </w:rPr>
            </w:pPr>
          </w:p>
          <w:p w14:paraId="7C8CAB1D" w14:textId="77777777" w:rsidR="00C63EFF" w:rsidRPr="00417083" w:rsidRDefault="00C63EFF" w:rsidP="00162CB2">
            <w:pPr>
              <w:pStyle w:val="paragraph"/>
              <w:spacing w:before="0" w:beforeAutospacing="0" w:after="0" w:afterAutospacing="0"/>
              <w:contextualSpacing/>
              <w:textAlignment w:val="baseline"/>
              <w:rPr>
                <w:rStyle w:val="eop"/>
                <w:rFonts w:ascii="Garamond" w:eastAsiaTheme="minorEastAsia" w:hAnsi="Garamond" w:cstheme="minorHAnsi"/>
                <w:sz w:val="22"/>
                <w:szCs w:val="22"/>
              </w:rPr>
            </w:pPr>
          </w:p>
        </w:tc>
        <w:tc>
          <w:tcPr>
            <w:tcW w:w="2092" w:type="dxa"/>
            <w:shd w:val="clear" w:color="auto" w:fill="FFFFFF" w:themeFill="background1"/>
            <w:vAlign w:val="center"/>
          </w:tcPr>
          <w:p w14:paraId="3B8D8526" w14:textId="77777777" w:rsidR="00C63EFF" w:rsidRPr="00417083" w:rsidRDefault="00C63EFF" w:rsidP="00162CB2">
            <w:pPr>
              <w:pStyle w:val="paragraph"/>
              <w:spacing w:before="0" w:beforeAutospacing="0" w:after="0" w:afterAutospacing="0"/>
              <w:contextualSpacing/>
              <w:textAlignment w:val="baseline"/>
              <w:rPr>
                <w:rStyle w:val="eop"/>
                <w:rFonts w:ascii="Garamond" w:eastAsiaTheme="minorEastAsia" w:hAnsi="Garamond" w:cstheme="minorHAnsi"/>
                <w:sz w:val="22"/>
                <w:szCs w:val="22"/>
              </w:rPr>
            </w:pPr>
          </w:p>
          <w:p w14:paraId="3F39E855" w14:textId="77777777" w:rsidR="00C63EFF" w:rsidRPr="00417083" w:rsidRDefault="00C63EFF" w:rsidP="00162CB2">
            <w:pPr>
              <w:pStyle w:val="paragraph"/>
              <w:spacing w:before="0" w:beforeAutospacing="0" w:after="0" w:afterAutospacing="0"/>
              <w:contextualSpacing/>
              <w:textAlignment w:val="baseline"/>
              <w:rPr>
                <w:rStyle w:val="eop"/>
                <w:rFonts w:ascii="Garamond" w:eastAsiaTheme="minorEastAsia" w:hAnsi="Garamond" w:cstheme="minorHAnsi"/>
                <w:sz w:val="22"/>
                <w:szCs w:val="22"/>
              </w:rPr>
            </w:pPr>
          </w:p>
          <w:p w14:paraId="2B92E371" w14:textId="77777777" w:rsidR="00C63EFF" w:rsidRPr="00417083" w:rsidRDefault="00C63EFF" w:rsidP="00162CB2">
            <w:pPr>
              <w:pStyle w:val="paragraph"/>
              <w:spacing w:before="0" w:beforeAutospacing="0" w:after="0" w:afterAutospacing="0"/>
              <w:contextualSpacing/>
              <w:textAlignment w:val="baseline"/>
              <w:rPr>
                <w:rStyle w:val="eop"/>
                <w:rFonts w:ascii="Garamond" w:eastAsiaTheme="minorEastAsia" w:hAnsi="Garamond" w:cstheme="minorHAnsi"/>
                <w:sz w:val="22"/>
                <w:szCs w:val="22"/>
              </w:rPr>
            </w:pPr>
          </w:p>
          <w:p w14:paraId="3D2C225E" w14:textId="77777777" w:rsidR="00C63EFF" w:rsidRPr="00417083" w:rsidRDefault="00C63EFF" w:rsidP="00162CB2">
            <w:pPr>
              <w:pStyle w:val="paragraph"/>
              <w:spacing w:before="0" w:beforeAutospacing="0" w:after="0" w:afterAutospacing="0"/>
              <w:contextualSpacing/>
              <w:textAlignment w:val="baseline"/>
              <w:rPr>
                <w:rStyle w:val="eop"/>
                <w:rFonts w:ascii="Garamond" w:eastAsiaTheme="minorEastAsia" w:hAnsi="Garamond" w:cstheme="minorHAnsi"/>
                <w:sz w:val="22"/>
                <w:szCs w:val="22"/>
              </w:rPr>
            </w:pPr>
          </w:p>
        </w:tc>
        <w:tc>
          <w:tcPr>
            <w:tcW w:w="2360" w:type="dxa"/>
            <w:shd w:val="clear" w:color="auto" w:fill="FFFFFF" w:themeFill="background1"/>
            <w:vAlign w:val="center"/>
          </w:tcPr>
          <w:p w14:paraId="612F5274" w14:textId="77777777" w:rsidR="00C63EFF" w:rsidRPr="00417083" w:rsidRDefault="00C63EFF" w:rsidP="00162CB2">
            <w:pPr>
              <w:pStyle w:val="paragraph"/>
              <w:contextualSpacing/>
              <w:rPr>
                <w:rStyle w:val="eop"/>
                <w:rFonts w:ascii="Garamond" w:eastAsiaTheme="minorEastAsia" w:hAnsi="Garamond" w:cstheme="minorHAnsi"/>
                <w:sz w:val="22"/>
                <w:szCs w:val="22"/>
              </w:rPr>
            </w:pPr>
          </w:p>
        </w:tc>
      </w:tr>
      <w:tr w:rsidR="00C63EFF" w:rsidRPr="00417083" w14:paraId="31869580" w14:textId="77777777" w:rsidTr="00162CB2">
        <w:trPr>
          <w:trHeight w:val="1147"/>
        </w:trPr>
        <w:tc>
          <w:tcPr>
            <w:tcW w:w="570" w:type="dxa"/>
            <w:shd w:val="clear" w:color="auto" w:fill="FFFFFF" w:themeFill="background1"/>
            <w:vAlign w:val="center"/>
          </w:tcPr>
          <w:p w14:paraId="5F6D2B29" w14:textId="77777777" w:rsidR="00C63EFF" w:rsidRPr="00417083" w:rsidRDefault="00C63EFF" w:rsidP="00162CB2">
            <w:pPr>
              <w:contextualSpacing/>
              <w:rPr>
                <w:rStyle w:val="PlaceholderText"/>
                <w:rFonts w:ascii="Garamond" w:hAnsi="Garamond" w:cstheme="minorHAnsi"/>
                <w:sz w:val="22"/>
              </w:rPr>
            </w:pPr>
            <w:r w:rsidRPr="00417083">
              <w:rPr>
                <w:rStyle w:val="PlaceholderText"/>
                <w:rFonts w:ascii="Garamond" w:hAnsi="Garamond" w:cstheme="minorHAnsi"/>
                <w:sz w:val="22"/>
              </w:rPr>
              <w:t>3</w:t>
            </w:r>
          </w:p>
        </w:tc>
        <w:tc>
          <w:tcPr>
            <w:tcW w:w="1819" w:type="dxa"/>
            <w:shd w:val="clear" w:color="auto" w:fill="FFFFFF" w:themeFill="background1"/>
          </w:tcPr>
          <w:p w14:paraId="7A1DBC9A" w14:textId="77777777" w:rsidR="00C63EFF" w:rsidRPr="00417083" w:rsidRDefault="00C63EFF" w:rsidP="00162CB2">
            <w:pPr>
              <w:pStyle w:val="paragraph"/>
              <w:spacing w:before="0" w:beforeAutospacing="0" w:after="0" w:afterAutospacing="0"/>
              <w:contextualSpacing/>
              <w:textAlignment w:val="baseline"/>
              <w:rPr>
                <w:rStyle w:val="normaltextrun"/>
                <w:rFonts w:ascii="Garamond" w:eastAsiaTheme="minorEastAsia" w:hAnsi="Garamond" w:cstheme="minorHAnsi"/>
                <w:sz w:val="22"/>
                <w:szCs w:val="22"/>
              </w:rPr>
            </w:pPr>
          </w:p>
        </w:tc>
        <w:tc>
          <w:tcPr>
            <w:tcW w:w="2509" w:type="dxa"/>
            <w:shd w:val="clear" w:color="auto" w:fill="FFFFFF" w:themeFill="background1"/>
            <w:vAlign w:val="center"/>
          </w:tcPr>
          <w:p w14:paraId="61D951AF" w14:textId="77777777" w:rsidR="00C63EFF" w:rsidRPr="00417083" w:rsidRDefault="00C63EFF" w:rsidP="00162CB2">
            <w:pPr>
              <w:pStyle w:val="paragraph"/>
              <w:spacing w:before="0" w:beforeAutospacing="0" w:after="0" w:afterAutospacing="0"/>
              <w:contextualSpacing/>
              <w:textAlignment w:val="baseline"/>
              <w:rPr>
                <w:rStyle w:val="normaltextrun"/>
                <w:rFonts w:ascii="Garamond" w:eastAsiaTheme="minorEastAsia" w:hAnsi="Garamond" w:cstheme="minorHAnsi"/>
                <w:sz w:val="22"/>
                <w:szCs w:val="22"/>
              </w:rPr>
            </w:pPr>
          </w:p>
          <w:p w14:paraId="691F9C96" w14:textId="77777777" w:rsidR="00C63EFF" w:rsidRPr="00417083" w:rsidRDefault="00C63EFF" w:rsidP="00162CB2">
            <w:pPr>
              <w:pStyle w:val="paragraph"/>
              <w:spacing w:before="0" w:beforeAutospacing="0" w:after="0" w:afterAutospacing="0"/>
              <w:contextualSpacing/>
              <w:textAlignment w:val="baseline"/>
              <w:rPr>
                <w:rStyle w:val="normaltextrun"/>
                <w:rFonts w:ascii="Garamond" w:eastAsiaTheme="minorEastAsia" w:hAnsi="Garamond" w:cstheme="minorHAnsi"/>
                <w:sz w:val="22"/>
                <w:szCs w:val="22"/>
              </w:rPr>
            </w:pPr>
          </w:p>
          <w:p w14:paraId="7CC7038D" w14:textId="77777777" w:rsidR="00C63EFF" w:rsidRPr="00417083" w:rsidRDefault="00C63EFF" w:rsidP="00162CB2">
            <w:pPr>
              <w:pStyle w:val="paragraph"/>
              <w:spacing w:before="0" w:beforeAutospacing="0" w:after="0" w:afterAutospacing="0"/>
              <w:contextualSpacing/>
              <w:textAlignment w:val="baseline"/>
              <w:rPr>
                <w:rStyle w:val="normaltextrun"/>
                <w:rFonts w:ascii="Garamond" w:eastAsiaTheme="minorEastAsia" w:hAnsi="Garamond" w:cstheme="minorHAnsi"/>
                <w:sz w:val="22"/>
                <w:szCs w:val="22"/>
              </w:rPr>
            </w:pPr>
          </w:p>
          <w:p w14:paraId="79E028FD" w14:textId="77777777" w:rsidR="00C63EFF" w:rsidRPr="00417083" w:rsidRDefault="00C63EFF" w:rsidP="00162CB2">
            <w:pPr>
              <w:pStyle w:val="paragraph"/>
              <w:spacing w:before="0" w:beforeAutospacing="0" w:after="0" w:afterAutospacing="0"/>
              <w:contextualSpacing/>
              <w:textAlignment w:val="baseline"/>
              <w:rPr>
                <w:rStyle w:val="normaltextrun"/>
                <w:rFonts w:ascii="Garamond" w:eastAsiaTheme="minorEastAsia" w:hAnsi="Garamond" w:cstheme="minorHAnsi"/>
                <w:sz w:val="22"/>
                <w:szCs w:val="22"/>
              </w:rPr>
            </w:pPr>
          </w:p>
        </w:tc>
        <w:tc>
          <w:tcPr>
            <w:tcW w:w="2092" w:type="dxa"/>
            <w:shd w:val="clear" w:color="auto" w:fill="FFFFFF" w:themeFill="background1"/>
            <w:vAlign w:val="center"/>
          </w:tcPr>
          <w:p w14:paraId="279159FD" w14:textId="77777777" w:rsidR="00C63EFF" w:rsidRPr="00417083" w:rsidRDefault="00C63EFF" w:rsidP="00162CB2">
            <w:pPr>
              <w:pStyle w:val="paragraph"/>
              <w:spacing w:before="0" w:beforeAutospacing="0" w:after="0" w:afterAutospacing="0"/>
              <w:contextualSpacing/>
              <w:textAlignment w:val="baseline"/>
              <w:rPr>
                <w:rStyle w:val="normaltextrun"/>
                <w:rFonts w:ascii="Garamond" w:eastAsiaTheme="minorEastAsia" w:hAnsi="Garamond" w:cstheme="minorHAnsi"/>
                <w:sz w:val="22"/>
                <w:szCs w:val="22"/>
              </w:rPr>
            </w:pPr>
          </w:p>
          <w:p w14:paraId="0E35FDEE" w14:textId="77777777" w:rsidR="00C63EFF" w:rsidRPr="00417083" w:rsidRDefault="00C63EFF" w:rsidP="00162CB2">
            <w:pPr>
              <w:pStyle w:val="paragraph"/>
              <w:spacing w:before="0" w:beforeAutospacing="0" w:after="0" w:afterAutospacing="0"/>
              <w:contextualSpacing/>
              <w:textAlignment w:val="baseline"/>
              <w:rPr>
                <w:rStyle w:val="normaltextrun"/>
                <w:rFonts w:ascii="Garamond" w:eastAsiaTheme="minorEastAsia" w:hAnsi="Garamond" w:cstheme="minorHAnsi"/>
                <w:sz w:val="22"/>
                <w:szCs w:val="22"/>
              </w:rPr>
            </w:pPr>
          </w:p>
          <w:p w14:paraId="485B3DB8" w14:textId="77777777" w:rsidR="00C63EFF" w:rsidRPr="00417083" w:rsidRDefault="00C63EFF" w:rsidP="00162CB2">
            <w:pPr>
              <w:pStyle w:val="paragraph"/>
              <w:spacing w:before="0" w:beforeAutospacing="0" w:after="0" w:afterAutospacing="0"/>
              <w:contextualSpacing/>
              <w:textAlignment w:val="baseline"/>
              <w:rPr>
                <w:rStyle w:val="normaltextrun"/>
                <w:rFonts w:ascii="Garamond" w:eastAsiaTheme="minorEastAsia" w:hAnsi="Garamond" w:cstheme="minorHAnsi"/>
                <w:sz w:val="22"/>
                <w:szCs w:val="22"/>
              </w:rPr>
            </w:pPr>
          </w:p>
          <w:p w14:paraId="6F5BA6C4" w14:textId="77777777" w:rsidR="00C63EFF" w:rsidRPr="00417083" w:rsidRDefault="00C63EFF" w:rsidP="00162CB2">
            <w:pPr>
              <w:pStyle w:val="paragraph"/>
              <w:spacing w:before="0" w:beforeAutospacing="0" w:after="0" w:afterAutospacing="0"/>
              <w:contextualSpacing/>
              <w:textAlignment w:val="baseline"/>
              <w:rPr>
                <w:rStyle w:val="normaltextrun"/>
                <w:rFonts w:ascii="Garamond" w:eastAsiaTheme="minorEastAsia" w:hAnsi="Garamond" w:cstheme="minorHAnsi"/>
                <w:sz w:val="22"/>
                <w:szCs w:val="22"/>
              </w:rPr>
            </w:pPr>
          </w:p>
        </w:tc>
        <w:tc>
          <w:tcPr>
            <w:tcW w:w="2360" w:type="dxa"/>
            <w:shd w:val="clear" w:color="auto" w:fill="FFFFFF" w:themeFill="background1"/>
            <w:vAlign w:val="center"/>
          </w:tcPr>
          <w:p w14:paraId="2A198EC3" w14:textId="77777777" w:rsidR="00C63EFF" w:rsidRPr="00417083" w:rsidRDefault="00C63EFF" w:rsidP="00162CB2">
            <w:pPr>
              <w:pStyle w:val="paragraph"/>
              <w:contextualSpacing/>
              <w:rPr>
                <w:rStyle w:val="normaltextrun"/>
                <w:rFonts w:ascii="Garamond" w:eastAsiaTheme="minorEastAsia" w:hAnsi="Garamond" w:cstheme="minorHAnsi"/>
                <w:sz w:val="22"/>
                <w:szCs w:val="22"/>
              </w:rPr>
            </w:pPr>
          </w:p>
        </w:tc>
      </w:tr>
      <w:tr w:rsidR="00C63EFF" w:rsidRPr="00417083" w14:paraId="20ACB9B3" w14:textId="77777777" w:rsidTr="00162CB2">
        <w:trPr>
          <w:trHeight w:val="1147"/>
        </w:trPr>
        <w:tc>
          <w:tcPr>
            <w:tcW w:w="570" w:type="dxa"/>
            <w:shd w:val="clear" w:color="auto" w:fill="FFFFFF" w:themeFill="background1"/>
            <w:vAlign w:val="center"/>
          </w:tcPr>
          <w:p w14:paraId="13220DFE" w14:textId="77777777" w:rsidR="00C63EFF" w:rsidRPr="00417083" w:rsidRDefault="00C63EFF" w:rsidP="00162CB2">
            <w:pPr>
              <w:contextualSpacing/>
              <w:rPr>
                <w:rStyle w:val="PlaceholderText"/>
                <w:rFonts w:ascii="Garamond" w:hAnsi="Garamond" w:cstheme="minorHAnsi"/>
                <w:sz w:val="22"/>
              </w:rPr>
            </w:pPr>
            <w:r w:rsidRPr="00417083">
              <w:rPr>
                <w:rStyle w:val="PlaceholderText"/>
                <w:rFonts w:ascii="Garamond" w:hAnsi="Garamond" w:cstheme="minorHAnsi"/>
                <w:sz w:val="22"/>
              </w:rPr>
              <w:t>4</w:t>
            </w:r>
          </w:p>
        </w:tc>
        <w:tc>
          <w:tcPr>
            <w:tcW w:w="1819" w:type="dxa"/>
            <w:shd w:val="clear" w:color="auto" w:fill="FFFFFF" w:themeFill="background1"/>
          </w:tcPr>
          <w:p w14:paraId="1C7F8F7C" w14:textId="77777777" w:rsidR="00C63EFF" w:rsidRPr="00417083" w:rsidRDefault="00C63EFF" w:rsidP="00162CB2">
            <w:pPr>
              <w:pStyle w:val="paragraph"/>
              <w:contextualSpacing/>
              <w:rPr>
                <w:rStyle w:val="normaltextrun"/>
                <w:rFonts w:ascii="Garamond" w:eastAsiaTheme="minorEastAsia" w:hAnsi="Garamond" w:cstheme="minorHAnsi"/>
                <w:sz w:val="22"/>
                <w:szCs w:val="22"/>
              </w:rPr>
            </w:pPr>
          </w:p>
        </w:tc>
        <w:tc>
          <w:tcPr>
            <w:tcW w:w="2509" w:type="dxa"/>
            <w:shd w:val="clear" w:color="auto" w:fill="FFFFFF" w:themeFill="background1"/>
            <w:vAlign w:val="center"/>
          </w:tcPr>
          <w:p w14:paraId="64B04317" w14:textId="77777777" w:rsidR="00C63EFF" w:rsidRPr="00417083" w:rsidRDefault="00C63EFF" w:rsidP="00162CB2">
            <w:pPr>
              <w:pStyle w:val="paragraph"/>
              <w:contextualSpacing/>
              <w:rPr>
                <w:rStyle w:val="normaltextrun"/>
                <w:rFonts w:ascii="Garamond" w:eastAsiaTheme="minorEastAsia" w:hAnsi="Garamond" w:cstheme="minorHAnsi"/>
                <w:sz w:val="22"/>
                <w:szCs w:val="22"/>
              </w:rPr>
            </w:pPr>
          </w:p>
        </w:tc>
        <w:tc>
          <w:tcPr>
            <w:tcW w:w="2092" w:type="dxa"/>
            <w:shd w:val="clear" w:color="auto" w:fill="FFFFFF" w:themeFill="background1"/>
            <w:vAlign w:val="center"/>
          </w:tcPr>
          <w:p w14:paraId="590AA84A" w14:textId="77777777" w:rsidR="00C63EFF" w:rsidRPr="00417083" w:rsidRDefault="00C63EFF" w:rsidP="00162CB2">
            <w:pPr>
              <w:pStyle w:val="paragraph"/>
              <w:contextualSpacing/>
              <w:rPr>
                <w:rStyle w:val="normaltextrun"/>
                <w:rFonts w:ascii="Garamond" w:eastAsiaTheme="minorEastAsia" w:hAnsi="Garamond" w:cstheme="minorHAnsi"/>
                <w:sz w:val="22"/>
                <w:szCs w:val="22"/>
              </w:rPr>
            </w:pPr>
          </w:p>
        </w:tc>
        <w:tc>
          <w:tcPr>
            <w:tcW w:w="2360" w:type="dxa"/>
            <w:shd w:val="clear" w:color="auto" w:fill="FFFFFF" w:themeFill="background1"/>
            <w:vAlign w:val="center"/>
          </w:tcPr>
          <w:p w14:paraId="08E6FE0C" w14:textId="77777777" w:rsidR="00C63EFF" w:rsidRPr="00417083" w:rsidRDefault="00C63EFF" w:rsidP="00162CB2">
            <w:pPr>
              <w:pStyle w:val="paragraph"/>
              <w:contextualSpacing/>
              <w:rPr>
                <w:rStyle w:val="normaltextrun"/>
                <w:rFonts w:ascii="Garamond" w:eastAsiaTheme="minorEastAsia" w:hAnsi="Garamond" w:cstheme="minorHAnsi"/>
                <w:sz w:val="22"/>
                <w:szCs w:val="22"/>
              </w:rPr>
            </w:pPr>
          </w:p>
        </w:tc>
      </w:tr>
      <w:tr w:rsidR="00C63EFF" w:rsidRPr="00417083" w14:paraId="2A7F80FF" w14:textId="77777777" w:rsidTr="00162CB2">
        <w:trPr>
          <w:trHeight w:val="1147"/>
        </w:trPr>
        <w:tc>
          <w:tcPr>
            <w:tcW w:w="570" w:type="dxa"/>
            <w:shd w:val="clear" w:color="auto" w:fill="FFFFFF" w:themeFill="background1"/>
            <w:vAlign w:val="center"/>
          </w:tcPr>
          <w:p w14:paraId="1D5CC95E" w14:textId="77777777" w:rsidR="00C63EFF" w:rsidRPr="00417083" w:rsidRDefault="00C63EFF" w:rsidP="00162CB2">
            <w:pPr>
              <w:contextualSpacing/>
              <w:rPr>
                <w:rStyle w:val="PlaceholderText"/>
                <w:rFonts w:ascii="Garamond" w:hAnsi="Garamond" w:cstheme="minorHAnsi"/>
                <w:sz w:val="22"/>
              </w:rPr>
            </w:pPr>
            <w:r w:rsidRPr="00417083">
              <w:rPr>
                <w:rStyle w:val="PlaceholderText"/>
                <w:rFonts w:ascii="Garamond" w:hAnsi="Garamond" w:cstheme="minorHAnsi"/>
                <w:sz w:val="22"/>
              </w:rPr>
              <w:lastRenderedPageBreak/>
              <w:t>5</w:t>
            </w:r>
          </w:p>
        </w:tc>
        <w:tc>
          <w:tcPr>
            <w:tcW w:w="1819" w:type="dxa"/>
            <w:shd w:val="clear" w:color="auto" w:fill="FFFFFF" w:themeFill="background1"/>
          </w:tcPr>
          <w:p w14:paraId="0BA5DD9D" w14:textId="77777777" w:rsidR="00C63EFF" w:rsidRPr="00417083" w:rsidRDefault="00C63EFF" w:rsidP="00162CB2">
            <w:pPr>
              <w:pStyle w:val="paragraph"/>
              <w:contextualSpacing/>
              <w:rPr>
                <w:rStyle w:val="normaltextrun"/>
                <w:rFonts w:ascii="Garamond" w:eastAsiaTheme="minorEastAsia" w:hAnsi="Garamond" w:cstheme="minorHAnsi"/>
                <w:sz w:val="22"/>
                <w:szCs w:val="22"/>
              </w:rPr>
            </w:pPr>
          </w:p>
        </w:tc>
        <w:tc>
          <w:tcPr>
            <w:tcW w:w="2509" w:type="dxa"/>
            <w:shd w:val="clear" w:color="auto" w:fill="FFFFFF" w:themeFill="background1"/>
            <w:vAlign w:val="center"/>
          </w:tcPr>
          <w:p w14:paraId="753387EE" w14:textId="77777777" w:rsidR="00C63EFF" w:rsidRPr="00417083" w:rsidRDefault="00C63EFF" w:rsidP="00162CB2">
            <w:pPr>
              <w:pStyle w:val="paragraph"/>
              <w:contextualSpacing/>
              <w:rPr>
                <w:rStyle w:val="normaltextrun"/>
                <w:rFonts w:ascii="Garamond" w:eastAsiaTheme="minorEastAsia" w:hAnsi="Garamond" w:cstheme="minorHAnsi"/>
                <w:sz w:val="22"/>
                <w:szCs w:val="22"/>
              </w:rPr>
            </w:pPr>
          </w:p>
        </w:tc>
        <w:tc>
          <w:tcPr>
            <w:tcW w:w="2092" w:type="dxa"/>
            <w:shd w:val="clear" w:color="auto" w:fill="FFFFFF" w:themeFill="background1"/>
            <w:vAlign w:val="center"/>
          </w:tcPr>
          <w:p w14:paraId="54F2A2A1" w14:textId="77777777" w:rsidR="00C63EFF" w:rsidRPr="00417083" w:rsidRDefault="00C63EFF" w:rsidP="00162CB2">
            <w:pPr>
              <w:pStyle w:val="paragraph"/>
              <w:contextualSpacing/>
              <w:rPr>
                <w:rStyle w:val="normaltextrun"/>
                <w:rFonts w:ascii="Garamond" w:eastAsiaTheme="minorEastAsia" w:hAnsi="Garamond" w:cstheme="minorHAnsi"/>
                <w:sz w:val="22"/>
                <w:szCs w:val="22"/>
              </w:rPr>
            </w:pPr>
          </w:p>
        </w:tc>
        <w:tc>
          <w:tcPr>
            <w:tcW w:w="2360" w:type="dxa"/>
            <w:shd w:val="clear" w:color="auto" w:fill="FFFFFF" w:themeFill="background1"/>
            <w:vAlign w:val="center"/>
          </w:tcPr>
          <w:p w14:paraId="7B55ED5A" w14:textId="77777777" w:rsidR="00C63EFF" w:rsidRPr="00417083" w:rsidRDefault="00C63EFF" w:rsidP="00162CB2">
            <w:pPr>
              <w:pStyle w:val="paragraph"/>
              <w:contextualSpacing/>
              <w:rPr>
                <w:rStyle w:val="normaltextrun"/>
                <w:rFonts w:ascii="Garamond" w:eastAsiaTheme="minorEastAsia" w:hAnsi="Garamond" w:cstheme="minorHAnsi"/>
                <w:sz w:val="22"/>
                <w:szCs w:val="22"/>
              </w:rPr>
            </w:pPr>
          </w:p>
        </w:tc>
      </w:tr>
      <w:tr w:rsidR="00C63EFF" w:rsidRPr="00417083" w14:paraId="078CC106" w14:textId="77777777" w:rsidTr="00162CB2">
        <w:trPr>
          <w:trHeight w:val="1147"/>
        </w:trPr>
        <w:tc>
          <w:tcPr>
            <w:tcW w:w="570" w:type="dxa"/>
            <w:shd w:val="clear" w:color="auto" w:fill="FFFFFF" w:themeFill="background1"/>
            <w:vAlign w:val="center"/>
          </w:tcPr>
          <w:p w14:paraId="78846E4E" w14:textId="77777777" w:rsidR="00C63EFF" w:rsidRPr="00417083" w:rsidRDefault="00C63EFF" w:rsidP="00162CB2">
            <w:pPr>
              <w:contextualSpacing/>
              <w:rPr>
                <w:rStyle w:val="PlaceholderText"/>
                <w:rFonts w:ascii="Garamond" w:hAnsi="Garamond" w:cstheme="minorHAnsi"/>
                <w:sz w:val="22"/>
              </w:rPr>
            </w:pPr>
            <w:r w:rsidRPr="00417083">
              <w:rPr>
                <w:rStyle w:val="PlaceholderText"/>
                <w:rFonts w:ascii="Garamond" w:hAnsi="Garamond" w:cstheme="minorHAnsi"/>
                <w:sz w:val="22"/>
              </w:rPr>
              <w:t>6</w:t>
            </w:r>
          </w:p>
        </w:tc>
        <w:tc>
          <w:tcPr>
            <w:tcW w:w="1819" w:type="dxa"/>
            <w:shd w:val="clear" w:color="auto" w:fill="FFFFFF" w:themeFill="background1"/>
          </w:tcPr>
          <w:p w14:paraId="0B88A4F8" w14:textId="77777777" w:rsidR="00C63EFF" w:rsidRPr="00417083" w:rsidRDefault="00C63EFF" w:rsidP="00162CB2">
            <w:pPr>
              <w:pStyle w:val="paragraph"/>
              <w:contextualSpacing/>
              <w:rPr>
                <w:rStyle w:val="normaltextrun"/>
                <w:rFonts w:ascii="Garamond" w:eastAsiaTheme="minorEastAsia" w:hAnsi="Garamond" w:cstheme="minorHAnsi"/>
                <w:sz w:val="22"/>
                <w:szCs w:val="22"/>
              </w:rPr>
            </w:pPr>
          </w:p>
        </w:tc>
        <w:tc>
          <w:tcPr>
            <w:tcW w:w="2509" w:type="dxa"/>
            <w:shd w:val="clear" w:color="auto" w:fill="FFFFFF" w:themeFill="background1"/>
            <w:vAlign w:val="center"/>
          </w:tcPr>
          <w:p w14:paraId="142D70AC" w14:textId="77777777" w:rsidR="00C63EFF" w:rsidRPr="00417083" w:rsidRDefault="00C63EFF" w:rsidP="00162CB2">
            <w:pPr>
              <w:pStyle w:val="paragraph"/>
              <w:contextualSpacing/>
              <w:rPr>
                <w:rStyle w:val="normaltextrun"/>
                <w:rFonts w:ascii="Garamond" w:eastAsiaTheme="minorEastAsia" w:hAnsi="Garamond" w:cstheme="minorHAnsi"/>
                <w:sz w:val="22"/>
                <w:szCs w:val="22"/>
              </w:rPr>
            </w:pPr>
          </w:p>
        </w:tc>
        <w:tc>
          <w:tcPr>
            <w:tcW w:w="2092" w:type="dxa"/>
            <w:shd w:val="clear" w:color="auto" w:fill="FFFFFF" w:themeFill="background1"/>
            <w:vAlign w:val="center"/>
          </w:tcPr>
          <w:p w14:paraId="2E484144" w14:textId="77777777" w:rsidR="00C63EFF" w:rsidRPr="00417083" w:rsidRDefault="00C63EFF" w:rsidP="00162CB2">
            <w:pPr>
              <w:pStyle w:val="paragraph"/>
              <w:contextualSpacing/>
              <w:rPr>
                <w:rStyle w:val="normaltextrun"/>
                <w:rFonts w:ascii="Garamond" w:eastAsiaTheme="minorEastAsia" w:hAnsi="Garamond" w:cstheme="minorHAnsi"/>
                <w:sz w:val="22"/>
                <w:szCs w:val="22"/>
              </w:rPr>
            </w:pPr>
          </w:p>
        </w:tc>
        <w:tc>
          <w:tcPr>
            <w:tcW w:w="2360" w:type="dxa"/>
            <w:shd w:val="clear" w:color="auto" w:fill="FFFFFF" w:themeFill="background1"/>
            <w:vAlign w:val="center"/>
          </w:tcPr>
          <w:p w14:paraId="24FC8BD2" w14:textId="77777777" w:rsidR="00C63EFF" w:rsidRPr="00417083" w:rsidRDefault="00C63EFF" w:rsidP="00162CB2">
            <w:pPr>
              <w:pStyle w:val="paragraph"/>
              <w:contextualSpacing/>
              <w:rPr>
                <w:rStyle w:val="normaltextrun"/>
                <w:rFonts w:ascii="Garamond" w:eastAsiaTheme="minorEastAsia" w:hAnsi="Garamond" w:cstheme="minorHAnsi"/>
                <w:sz w:val="22"/>
                <w:szCs w:val="22"/>
              </w:rPr>
            </w:pPr>
          </w:p>
        </w:tc>
      </w:tr>
      <w:tr w:rsidR="00C63EFF" w:rsidRPr="00417083" w14:paraId="6635E342" w14:textId="77777777" w:rsidTr="00162CB2">
        <w:trPr>
          <w:trHeight w:val="1147"/>
        </w:trPr>
        <w:tc>
          <w:tcPr>
            <w:tcW w:w="570" w:type="dxa"/>
            <w:shd w:val="clear" w:color="auto" w:fill="FFFFFF" w:themeFill="background1"/>
            <w:vAlign w:val="center"/>
          </w:tcPr>
          <w:p w14:paraId="3DD5AC77" w14:textId="77777777" w:rsidR="00C63EFF" w:rsidRPr="00417083" w:rsidRDefault="00C63EFF" w:rsidP="00162CB2">
            <w:pPr>
              <w:contextualSpacing/>
              <w:rPr>
                <w:rStyle w:val="PlaceholderText"/>
                <w:rFonts w:ascii="Garamond" w:hAnsi="Garamond" w:cstheme="minorHAnsi"/>
                <w:sz w:val="22"/>
              </w:rPr>
            </w:pPr>
            <w:r w:rsidRPr="00417083">
              <w:rPr>
                <w:rStyle w:val="PlaceholderText"/>
                <w:rFonts w:ascii="Garamond" w:hAnsi="Garamond" w:cstheme="minorHAnsi"/>
                <w:sz w:val="22"/>
              </w:rPr>
              <w:t>7</w:t>
            </w:r>
          </w:p>
        </w:tc>
        <w:tc>
          <w:tcPr>
            <w:tcW w:w="1819" w:type="dxa"/>
            <w:shd w:val="clear" w:color="auto" w:fill="FFFFFF" w:themeFill="background1"/>
          </w:tcPr>
          <w:p w14:paraId="49462E4B" w14:textId="77777777" w:rsidR="00C63EFF" w:rsidRPr="00417083" w:rsidRDefault="00C63EFF" w:rsidP="00162CB2">
            <w:pPr>
              <w:pStyle w:val="paragraph"/>
              <w:contextualSpacing/>
              <w:rPr>
                <w:rStyle w:val="normaltextrun"/>
                <w:rFonts w:ascii="Garamond" w:eastAsiaTheme="minorEastAsia" w:hAnsi="Garamond" w:cstheme="minorHAnsi"/>
                <w:sz w:val="22"/>
                <w:szCs w:val="22"/>
              </w:rPr>
            </w:pPr>
          </w:p>
        </w:tc>
        <w:tc>
          <w:tcPr>
            <w:tcW w:w="2509" w:type="dxa"/>
            <w:shd w:val="clear" w:color="auto" w:fill="FFFFFF" w:themeFill="background1"/>
            <w:vAlign w:val="center"/>
          </w:tcPr>
          <w:p w14:paraId="246ABDA7" w14:textId="77777777" w:rsidR="00C63EFF" w:rsidRPr="00417083" w:rsidRDefault="00C63EFF" w:rsidP="00162CB2">
            <w:pPr>
              <w:pStyle w:val="paragraph"/>
              <w:contextualSpacing/>
              <w:rPr>
                <w:rStyle w:val="normaltextrun"/>
                <w:rFonts w:ascii="Garamond" w:eastAsiaTheme="minorEastAsia" w:hAnsi="Garamond" w:cstheme="minorHAnsi"/>
                <w:sz w:val="22"/>
                <w:szCs w:val="22"/>
              </w:rPr>
            </w:pPr>
          </w:p>
        </w:tc>
        <w:tc>
          <w:tcPr>
            <w:tcW w:w="2092" w:type="dxa"/>
            <w:shd w:val="clear" w:color="auto" w:fill="FFFFFF" w:themeFill="background1"/>
            <w:vAlign w:val="center"/>
          </w:tcPr>
          <w:p w14:paraId="2DFA714E" w14:textId="77777777" w:rsidR="00C63EFF" w:rsidRPr="00417083" w:rsidRDefault="00C63EFF" w:rsidP="00162CB2">
            <w:pPr>
              <w:pStyle w:val="paragraph"/>
              <w:contextualSpacing/>
              <w:rPr>
                <w:rStyle w:val="normaltextrun"/>
                <w:rFonts w:ascii="Garamond" w:eastAsiaTheme="minorEastAsia" w:hAnsi="Garamond" w:cstheme="minorHAnsi"/>
                <w:sz w:val="22"/>
                <w:szCs w:val="22"/>
              </w:rPr>
            </w:pPr>
          </w:p>
        </w:tc>
        <w:tc>
          <w:tcPr>
            <w:tcW w:w="2360" w:type="dxa"/>
            <w:shd w:val="clear" w:color="auto" w:fill="FFFFFF" w:themeFill="background1"/>
            <w:vAlign w:val="center"/>
          </w:tcPr>
          <w:p w14:paraId="7BD99BAB" w14:textId="77777777" w:rsidR="00C63EFF" w:rsidRPr="00417083" w:rsidRDefault="00C63EFF" w:rsidP="00162CB2">
            <w:pPr>
              <w:pStyle w:val="paragraph"/>
              <w:contextualSpacing/>
              <w:rPr>
                <w:rStyle w:val="normaltextrun"/>
                <w:rFonts w:ascii="Garamond" w:eastAsiaTheme="minorEastAsia" w:hAnsi="Garamond" w:cstheme="minorHAnsi"/>
                <w:sz w:val="22"/>
                <w:szCs w:val="22"/>
              </w:rPr>
            </w:pPr>
          </w:p>
        </w:tc>
      </w:tr>
    </w:tbl>
    <w:p w14:paraId="3C5C49CC" w14:textId="77777777" w:rsidR="00C63EFF" w:rsidRPr="00417083" w:rsidRDefault="00C63EFF" w:rsidP="00C63EFF">
      <w:pPr>
        <w:spacing w:after="120"/>
        <w:contextualSpacing/>
        <w:rPr>
          <w:rFonts w:ascii="Garamond" w:hAnsi="Garamond" w:cstheme="minorHAnsi"/>
          <w:sz w:val="24"/>
          <w:szCs w:val="24"/>
          <w:lang w:eastAsia="ko-KR"/>
        </w:rPr>
      </w:pPr>
    </w:p>
    <w:p w14:paraId="3B87E363" w14:textId="77777777" w:rsidR="00C63EFF" w:rsidRPr="00417083" w:rsidRDefault="00C63EFF" w:rsidP="00C63EFF">
      <w:pPr>
        <w:spacing w:after="120"/>
        <w:contextualSpacing/>
        <w:rPr>
          <w:rFonts w:ascii="Garamond" w:hAnsi="Garamond" w:cstheme="minorHAnsi"/>
          <w:sz w:val="24"/>
          <w:szCs w:val="24"/>
          <w:u w:val="single"/>
          <w:lang w:eastAsia="ko-KR"/>
        </w:rPr>
      </w:pPr>
    </w:p>
    <w:p w14:paraId="672B235B" w14:textId="77777777" w:rsidR="00C63EFF" w:rsidRPr="00417083" w:rsidRDefault="00C63EFF" w:rsidP="00C63EFF">
      <w:pPr>
        <w:spacing w:after="120"/>
        <w:contextualSpacing/>
        <w:rPr>
          <w:rFonts w:ascii="Garamond" w:hAnsi="Garamond" w:cstheme="minorHAnsi"/>
          <w:sz w:val="24"/>
          <w:szCs w:val="24"/>
          <w:u w:val="single"/>
          <w:lang w:eastAsia="ko-KR"/>
        </w:rPr>
      </w:pPr>
      <w:r w:rsidRPr="00417083">
        <w:rPr>
          <w:rFonts w:ascii="Garamond" w:hAnsi="Garamond" w:cstheme="minorHAnsi"/>
          <w:sz w:val="24"/>
          <w:szCs w:val="24"/>
          <w:u w:val="single"/>
          <w:lang w:eastAsia="ko-KR"/>
        </w:rPr>
        <w:t>PART IV. Lessons Learned from Program Review</w:t>
      </w:r>
    </w:p>
    <w:p w14:paraId="7CF84474" w14:textId="77777777" w:rsidR="00C63EFF" w:rsidRPr="00417083" w:rsidRDefault="00C63EFF" w:rsidP="00C63EFF">
      <w:pPr>
        <w:spacing w:after="120"/>
        <w:contextualSpacing/>
        <w:rPr>
          <w:rFonts w:ascii="Garamond" w:hAnsi="Garamond" w:cstheme="minorHAnsi"/>
          <w:sz w:val="24"/>
          <w:szCs w:val="24"/>
          <w:lang w:eastAsia="ko-KR"/>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11"/>
      </w:tblGrid>
      <w:tr w:rsidR="00C63EFF" w:rsidRPr="00417083" w14:paraId="1C698460" w14:textId="77777777" w:rsidTr="00162CB2">
        <w:trPr>
          <w:trHeight w:val="425"/>
        </w:trPr>
        <w:tc>
          <w:tcPr>
            <w:tcW w:w="9211" w:type="dxa"/>
            <w:shd w:val="clear" w:color="auto" w:fill="E2EFD9" w:themeFill="accent6" w:themeFillTint="33"/>
            <w:vAlign w:val="center"/>
          </w:tcPr>
          <w:p w14:paraId="5B6713A5" w14:textId="77777777" w:rsidR="00C63EFF" w:rsidRPr="00417083" w:rsidRDefault="00C63EFF" w:rsidP="00162CB2">
            <w:pPr>
              <w:contextualSpacing/>
              <w:rPr>
                <w:rFonts w:ascii="Garamond" w:hAnsi="Garamond" w:cstheme="minorHAnsi"/>
                <w:color w:val="000000" w:themeColor="text1"/>
                <w:sz w:val="22"/>
              </w:rPr>
            </w:pPr>
            <w:r w:rsidRPr="00417083">
              <w:rPr>
                <w:rFonts w:ascii="Garamond" w:hAnsi="Garamond" w:cstheme="minorHAnsi"/>
                <w:color w:val="000000" w:themeColor="text1"/>
                <w:sz w:val="22"/>
              </w:rPr>
              <w:t>SUMMARY OF FINDINGS</w:t>
            </w:r>
          </w:p>
        </w:tc>
      </w:tr>
      <w:tr w:rsidR="00C63EFF" w:rsidRPr="00417083" w14:paraId="0528FB77" w14:textId="77777777" w:rsidTr="00162CB2">
        <w:trPr>
          <w:trHeight w:val="521"/>
        </w:trPr>
        <w:tc>
          <w:tcPr>
            <w:tcW w:w="9211" w:type="dxa"/>
            <w:vAlign w:val="center"/>
          </w:tcPr>
          <w:p w14:paraId="17080BC7" w14:textId="77777777" w:rsidR="00C63EFF" w:rsidRPr="00417083" w:rsidRDefault="00C63EFF" w:rsidP="00162CB2">
            <w:pPr>
              <w:spacing w:after="120"/>
              <w:contextualSpacing/>
              <w:rPr>
                <w:rFonts w:ascii="Garamond" w:hAnsi="Garamond" w:cstheme="minorHAnsi"/>
                <w:sz w:val="22"/>
              </w:rPr>
            </w:pPr>
            <w:r w:rsidRPr="00417083">
              <w:rPr>
                <w:rFonts w:ascii="Garamond" w:hAnsi="Garamond" w:cstheme="minorHAnsi"/>
                <w:sz w:val="22"/>
              </w:rPr>
              <w:t>Directions: Discuss overall impressions on the findings from the program review. Make connections between the unit’s strengths, and relevant, ongoing work within the division. Discuss the next steps based on the program review.</w:t>
            </w:r>
          </w:p>
          <w:p w14:paraId="2AB88DE9" w14:textId="77777777" w:rsidR="00C63EFF" w:rsidRPr="00417083" w:rsidRDefault="00C63EFF" w:rsidP="00162CB2">
            <w:pPr>
              <w:contextualSpacing/>
              <w:rPr>
                <w:rFonts w:ascii="Garamond" w:hAnsi="Garamond" w:cstheme="minorHAnsi"/>
                <w:sz w:val="22"/>
              </w:rPr>
            </w:pPr>
          </w:p>
        </w:tc>
      </w:tr>
      <w:tr w:rsidR="00C63EFF" w:rsidRPr="00417083" w14:paraId="7B9BD483" w14:textId="77777777" w:rsidTr="00162CB2">
        <w:trPr>
          <w:trHeight w:val="593"/>
        </w:trPr>
        <w:tc>
          <w:tcPr>
            <w:tcW w:w="9211" w:type="dxa"/>
          </w:tcPr>
          <w:p w14:paraId="1043B337" w14:textId="77777777" w:rsidR="00C63EFF" w:rsidRPr="00417083" w:rsidRDefault="00C63EFF" w:rsidP="00162CB2">
            <w:pPr>
              <w:spacing w:after="120"/>
              <w:contextualSpacing/>
              <w:rPr>
                <w:rFonts w:ascii="Garamond" w:hAnsi="Garamond" w:cstheme="minorHAnsi"/>
                <w:sz w:val="22"/>
              </w:rPr>
            </w:pPr>
          </w:p>
          <w:p w14:paraId="103EF430" w14:textId="77777777" w:rsidR="00C63EFF" w:rsidRPr="00417083" w:rsidRDefault="00C63EFF" w:rsidP="00162CB2">
            <w:pPr>
              <w:spacing w:after="120"/>
              <w:contextualSpacing/>
              <w:rPr>
                <w:rFonts w:ascii="Garamond" w:hAnsi="Garamond" w:cstheme="minorHAnsi"/>
                <w:sz w:val="22"/>
              </w:rPr>
            </w:pPr>
          </w:p>
          <w:p w14:paraId="5A2A998C" w14:textId="77777777" w:rsidR="00C63EFF" w:rsidRPr="00417083" w:rsidRDefault="00C63EFF" w:rsidP="00162CB2">
            <w:pPr>
              <w:spacing w:after="120"/>
              <w:contextualSpacing/>
              <w:rPr>
                <w:rFonts w:ascii="Garamond" w:hAnsi="Garamond" w:cstheme="minorHAnsi"/>
                <w:sz w:val="22"/>
              </w:rPr>
            </w:pPr>
          </w:p>
          <w:p w14:paraId="2F516DF8" w14:textId="77777777" w:rsidR="00C63EFF" w:rsidRPr="00417083" w:rsidRDefault="00C63EFF" w:rsidP="00162CB2">
            <w:pPr>
              <w:spacing w:after="120"/>
              <w:contextualSpacing/>
              <w:rPr>
                <w:rFonts w:ascii="Garamond" w:hAnsi="Garamond" w:cstheme="minorHAnsi"/>
                <w:sz w:val="22"/>
              </w:rPr>
            </w:pPr>
          </w:p>
          <w:p w14:paraId="61F4A253" w14:textId="77777777" w:rsidR="00C63EFF" w:rsidRPr="00417083" w:rsidRDefault="00C63EFF" w:rsidP="00162CB2">
            <w:pPr>
              <w:spacing w:after="120"/>
              <w:contextualSpacing/>
              <w:rPr>
                <w:rFonts w:ascii="Garamond" w:hAnsi="Garamond" w:cstheme="minorHAnsi"/>
                <w:sz w:val="22"/>
              </w:rPr>
            </w:pPr>
          </w:p>
          <w:p w14:paraId="01044530" w14:textId="77777777" w:rsidR="00C63EFF" w:rsidRPr="00417083" w:rsidRDefault="00C63EFF" w:rsidP="00162CB2">
            <w:pPr>
              <w:spacing w:after="120"/>
              <w:contextualSpacing/>
              <w:rPr>
                <w:rFonts w:ascii="Garamond" w:hAnsi="Garamond" w:cstheme="minorHAnsi"/>
                <w:sz w:val="22"/>
              </w:rPr>
            </w:pPr>
          </w:p>
          <w:p w14:paraId="1BDEFFA8" w14:textId="77777777" w:rsidR="00C63EFF" w:rsidRPr="00417083" w:rsidRDefault="00C63EFF" w:rsidP="00162CB2">
            <w:pPr>
              <w:spacing w:after="120"/>
              <w:contextualSpacing/>
              <w:rPr>
                <w:rFonts w:ascii="Garamond" w:hAnsi="Garamond" w:cstheme="minorHAnsi"/>
                <w:sz w:val="22"/>
              </w:rPr>
            </w:pPr>
          </w:p>
          <w:p w14:paraId="550292DE" w14:textId="77777777" w:rsidR="00C63EFF" w:rsidRPr="00417083" w:rsidRDefault="00C63EFF" w:rsidP="00162CB2">
            <w:pPr>
              <w:spacing w:after="120"/>
              <w:contextualSpacing/>
              <w:rPr>
                <w:rFonts w:ascii="Garamond" w:hAnsi="Garamond" w:cstheme="minorHAnsi"/>
                <w:sz w:val="22"/>
              </w:rPr>
            </w:pPr>
          </w:p>
          <w:p w14:paraId="5EC934E3" w14:textId="77777777" w:rsidR="00C63EFF" w:rsidRPr="00417083" w:rsidRDefault="00C63EFF" w:rsidP="00162CB2">
            <w:pPr>
              <w:spacing w:after="120"/>
              <w:contextualSpacing/>
              <w:rPr>
                <w:rFonts w:ascii="Garamond" w:hAnsi="Garamond" w:cstheme="minorHAnsi"/>
                <w:sz w:val="22"/>
              </w:rPr>
            </w:pPr>
          </w:p>
          <w:p w14:paraId="67FECFB7" w14:textId="77777777" w:rsidR="00C63EFF" w:rsidRPr="00417083" w:rsidRDefault="00C63EFF" w:rsidP="00162CB2">
            <w:pPr>
              <w:spacing w:after="120"/>
              <w:contextualSpacing/>
              <w:rPr>
                <w:rFonts w:ascii="Garamond" w:hAnsi="Garamond" w:cstheme="minorHAnsi"/>
                <w:sz w:val="22"/>
              </w:rPr>
            </w:pPr>
          </w:p>
          <w:p w14:paraId="357384DC" w14:textId="77777777" w:rsidR="00C63EFF" w:rsidRPr="00417083" w:rsidRDefault="00C63EFF" w:rsidP="00162CB2">
            <w:pPr>
              <w:spacing w:after="120"/>
              <w:contextualSpacing/>
              <w:rPr>
                <w:rFonts w:ascii="Garamond" w:hAnsi="Garamond" w:cstheme="minorHAnsi"/>
                <w:sz w:val="22"/>
              </w:rPr>
            </w:pPr>
          </w:p>
          <w:p w14:paraId="2BBCBC8C" w14:textId="77777777" w:rsidR="00C63EFF" w:rsidRPr="00417083" w:rsidRDefault="00C63EFF" w:rsidP="00162CB2">
            <w:pPr>
              <w:spacing w:after="120"/>
              <w:contextualSpacing/>
              <w:rPr>
                <w:rFonts w:ascii="Garamond" w:hAnsi="Garamond" w:cstheme="minorHAnsi"/>
                <w:sz w:val="22"/>
              </w:rPr>
            </w:pPr>
          </w:p>
          <w:p w14:paraId="029A0B6C" w14:textId="77777777" w:rsidR="00C63EFF" w:rsidRPr="00417083" w:rsidRDefault="00C63EFF" w:rsidP="00162CB2">
            <w:pPr>
              <w:spacing w:after="120"/>
              <w:contextualSpacing/>
              <w:rPr>
                <w:rFonts w:ascii="Garamond" w:hAnsi="Garamond" w:cstheme="minorHAnsi"/>
                <w:sz w:val="22"/>
              </w:rPr>
            </w:pPr>
          </w:p>
          <w:p w14:paraId="6AB4E96D" w14:textId="77777777" w:rsidR="00C63EFF" w:rsidRPr="00417083" w:rsidRDefault="00C63EFF" w:rsidP="00162CB2">
            <w:pPr>
              <w:spacing w:after="120"/>
              <w:contextualSpacing/>
              <w:rPr>
                <w:rFonts w:ascii="Garamond" w:hAnsi="Garamond" w:cstheme="minorHAnsi"/>
                <w:sz w:val="22"/>
              </w:rPr>
            </w:pPr>
          </w:p>
          <w:p w14:paraId="396BE779" w14:textId="77777777" w:rsidR="00C63EFF" w:rsidRPr="00417083" w:rsidRDefault="00C63EFF" w:rsidP="00162CB2">
            <w:pPr>
              <w:spacing w:after="120"/>
              <w:contextualSpacing/>
              <w:rPr>
                <w:rFonts w:ascii="Garamond" w:hAnsi="Garamond" w:cstheme="minorHAnsi"/>
                <w:sz w:val="22"/>
              </w:rPr>
            </w:pPr>
          </w:p>
        </w:tc>
      </w:tr>
    </w:tbl>
    <w:p w14:paraId="24349157" w14:textId="77777777" w:rsidR="00C63EFF" w:rsidRPr="00417083" w:rsidRDefault="00C63EFF" w:rsidP="00C63EFF">
      <w:pPr>
        <w:spacing w:after="120"/>
        <w:contextualSpacing/>
        <w:jc w:val="center"/>
        <w:rPr>
          <w:rFonts w:ascii="Garamond" w:hAnsi="Garamond" w:cstheme="minorHAnsi"/>
          <w:sz w:val="24"/>
          <w:szCs w:val="24"/>
          <w:lang w:eastAsia="ko-KR"/>
        </w:rPr>
      </w:pPr>
    </w:p>
    <w:p w14:paraId="0FB871E1" w14:textId="77777777" w:rsidR="00C63EFF" w:rsidRPr="00417083" w:rsidRDefault="00C63EFF" w:rsidP="00C63EFF">
      <w:pPr>
        <w:spacing w:after="120"/>
        <w:contextualSpacing/>
        <w:rPr>
          <w:rFonts w:ascii="Garamond" w:hAnsi="Garamond" w:cstheme="minorHAnsi"/>
          <w:sz w:val="24"/>
          <w:szCs w:val="24"/>
          <w:u w:val="single"/>
          <w:lang w:eastAsia="ko-KR"/>
        </w:rPr>
      </w:pPr>
      <w:r w:rsidRPr="00417083">
        <w:rPr>
          <w:rFonts w:ascii="Garamond" w:hAnsi="Garamond" w:cstheme="minorHAnsi"/>
          <w:sz w:val="24"/>
          <w:szCs w:val="24"/>
          <w:u w:val="single"/>
          <w:lang w:eastAsia="ko-KR"/>
        </w:rPr>
        <w:t>PART V. Appendices</w:t>
      </w:r>
    </w:p>
    <w:p w14:paraId="31F56BDA" w14:textId="77777777" w:rsidR="00C63EFF" w:rsidRPr="00417083" w:rsidRDefault="00C63EFF" w:rsidP="00C63EFF">
      <w:pPr>
        <w:contextualSpacing/>
        <w:rPr>
          <w:rFonts w:ascii="Garamond" w:hAnsi="Garamond" w:cstheme="minorHAnsi"/>
          <w:sz w:val="22"/>
          <w:lang w:eastAsia="ko-KR"/>
        </w:rPr>
      </w:pPr>
      <w:r w:rsidRPr="00417083">
        <w:rPr>
          <w:rFonts w:ascii="Garamond" w:hAnsi="Garamond" w:cstheme="minorHAnsi"/>
          <w:sz w:val="22"/>
        </w:rPr>
        <w:t>Include supporting documents and evidence (e.g., job descriptions and resumes of staff, organization chart, annual reports from recent years, budget documentation,</w:t>
      </w:r>
      <w:r w:rsidRPr="00417083">
        <w:rPr>
          <w:rFonts w:ascii="Garamond" w:hAnsi="Garamond" w:cstheme="minorHAnsi"/>
          <w:sz w:val="22"/>
          <w:lang w:eastAsia="ko-KR"/>
        </w:rPr>
        <w:t xml:space="preserve"> standards, ratings, external review budget and itinerary, etc.).</w:t>
      </w:r>
    </w:p>
    <w:p w14:paraId="7CD042FF" w14:textId="790AAF3E" w:rsidR="00D155CB" w:rsidRPr="00A12E75" w:rsidRDefault="00C63EFF" w:rsidP="00A12E75"/>
    <w:sectPr w:rsidR="00D155CB" w:rsidRPr="00A12E75" w:rsidSect="00925F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Cambria"/>
    <w:panose1 w:val="020B0604020202020204"/>
    <w:charset w:val="00"/>
    <w:family w:val="roman"/>
    <w:pitch w:val="variable"/>
    <w:sig w:usb0="60000287" w:usb1="00000001" w:usb2="00000000" w:usb3="00000000" w:csb0="0000019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C45"/>
    <w:rsid w:val="00012C45"/>
    <w:rsid w:val="00056F24"/>
    <w:rsid w:val="0007207D"/>
    <w:rsid w:val="000B21D4"/>
    <w:rsid w:val="00132378"/>
    <w:rsid w:val="002401FE"/>
    <w:rsid w:val="002809C9"/>
    <w:rsid w:val="002870D7"/>
    <w:rsid w:val="003F164E"/>
    <w:rsid w:val="00437ABC"/>
    <w:rsid w:val="0057035D"/>
    <w:rsid w:val="0077070C"/>
    <w:rsid w:val="007E7816"/>
    <w:rsid w:val="008037D1"/>
    <w:rsid w:val="009014FD"/>
    <w:rsid w:val="00925FD2"/>
    <w:rsid w:val="009941B9"/>
    <w:rsid w:val="00A12E75"/>
    <w:rsid w:val="00BA7D2F"/>
    <w:rsid w:val="00C638D8"/>
    <w:rsid w:val="00C63EFF"/>
    <w:rsid w:val="00DB1188"/>
    <w:rsid w:val="00E4022C"/>
    <w:rsid w:val="00E640ED"/>
    <w:rsid w:val="00E70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094E45"/>
  <w15:chartTrackingRefBased/>
  <w15:docId w15:val="{27C49169-0C62-A44B-AB43-774DF0AF2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C45"/>
    <w:rPr>
      <w:rFonts w:ascii="Minion Pro" w:eastAsiaTheme="minorEastAsia" w:hAnsi="Minion Pro"/>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12C45"/>
    <w:rPr>
      <w:rFonts w:eastAsiaTheme="minorEastAsia"/>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12C45"/>
    <w:rPr>
      <w:rFonts w:cs="Times New Roman"/>
      <w:color w:val="808080"/>
    </w:rPr>
  </w:style>
  <w:style w:type="paragraph" w:customStyle="1" w:styleId="paragraph">
    <w:name w:val="paragraph"/>
    <w:basedOn w:val="Normal"/>
    <w:rsid w:val="00012C45"/>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012C45"/>
  </w:style>
  <w:style w:type="character" w:customStyle="1" w:styleId="eop">
    <w:name w:val="eop"/>
    <w:basedOn w:val="DefaultParagraphFont"/>
    <w:rsid w:val="00012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Lee</dc:creator>
  <cp:keywords/>
  <dc:description/>
  <cp:lastModifiedBy>Christina Lee</cp:lastModifiedBy>
  <cp:revision>17</cp:revision>
  <dcterms:created xsi:type="dcterms:W3CDTF">2022-01-19T18:44:00Z</dcterms:created>
  <dcterms:modified xsi:type="dcterms:W3CDTF">2022-12-02T16:48:00Z</dcterms:modified>
</cp:coreProperties>
</file>